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D880" w14:textId="77777777" w:rsidR="00DA673F" w:rsidRDefault="000F24F5" w:rsidP="00DA673F">
      <w:pPr>
        <w:ind w:firstLine="900"/>
        <w:jc w:val="center"/>
        <w:rPr>
          <w:bCs/>
        </w:rPr>
      </w:pPr>
      <w:bookmarkStart w:id="0" w:name="_GoBack"/>
      <w:bookmarkEnd w:id="0"/>
      <w:r>
        <w:rPr>
          <w:bCs/>
        </w:rPr>
        <w:t>K</w:t>
      </w:r>
      <w:r w:rsidRPr="000F24F5">
        <w:rPr>
          <w:bCs/>
          <w:caps/>
        </w:rPr>
        <w:t>laipėdos</w:t>
      </w:r>
      <w:r>
        <w:rPr>
          <w:bCs/>
        </w:rPr>
        <w:t xml:space="preserve"> R. </w:t>
      </w:r>
      <w:r w:rsidR="00051FCF">
        <w:rPr>
          <w:bCs/>
        </w:rPr>
        <w:t>VĖŽAIČIŲ PAGRINDINĖ MOKYKLA</w:t>
      </w:r>
    </w:p>
    <w:p w14:paraId="68F89684" w14:textId="77777777" w:rsidR="00DA673F" w:rsidRDefault="00DA673F" w:rsidP="00DA673F">
      <w:pPr>
        <w:ind w:firstLine="900"/>
        <w:jc w:val="center"/>
        <w:rPr>
          <w:bCs/>
        </w:rPr>
      </w:pPr>
      <w:r>
        <w:rPr>
          <w:bCs/>
        </w:rPr>
        <w:t xml:space="preserve">Įmonės kodas </w:t>
      </w:r>
      <w:r w:rsidR="00051FCF">
        <w:rPr>
          <w:bCs/>
        </w:rPr>
        <w:t>191793430</w:t>
      </w:r>
      <w:r>
        <w:rPr>
          <w:bCs/>
        </w:rPr>
        <w:t xml:space="preserve">, </w:t>
      </w:r>
      <w:r w:rsidR="00051FCF">
        <w:rPr>
          <w:bCs/>
        </w:rPr>
        <w:t>Gargždų</w:t>
      </w:r>
      <w:r>
        <w:rPr>
          <w:bCs/>
        </w:rPr>
        <w:t xml:space="preserve"> g. </w:t>
      </w:r>
      <w:r w:rsidR="00051FCF">
        <w:rPr>
          <w:bCs/>
        </w:rPr>
        <w:t>28</w:t>
      </w:r>
      <w:r>
        <w:rPr>
          <w:bCs/>
        </w:rPr>
        <w:t xml:space="preserve">, </w:t>
      </w:r>
      <w:r w:rsidR="00051FCF">
        <w:rPr>
          <w:bCs/>
        </w:rPr>
        <w:t>Vėžaičiai</w:t>
      </w:r>
    </w:p>
    <w:p w14:paraId="23B33500" w14:textId="77777777" w:rsidR="000B66FB" w:rsidRDefault="000B66FB" w:rsidP="000B66FB">
      <w:pPr>
        <w:rPr>
          <w:bCs/>
        </w:rPr>
      </w:pPr>
    </w:p>
    <w:p w14:paraId="2D04FBD2" w14:textId="78180144" w:rsidR="000B66FB" w:rsidRDefault="000B66FB" w:rsidP="007C2B4F">
      <w:pPr>
        <w:ind w:firstLine="1296"/>
        <w:jc w:val="center"/>
        <w:rPr>
          <w:bCs/>
          <w:caps/>
        </w:rPr>
      </w:pPr>
      <w:r>
        <w:rPr>
          <w:bCs/>
        </w:rPr>
        <w:t xml:space="preserve">AIŠKINAMASIS RAŠTAS </w:t>
      </w:r>
      <w:r w:rsidR="00275E62">
        <w:rPr>
          <w:bCs/>
          <w:caps/>
        </w:rPr>
        <w:t>prie 202</w:t>
      </w:r>
      <w:r w:rsidR="00F67123">
        <w:rPr>
          <w:bCs/>
          <w:caps/>
        </w:rPr>
        <w:t>1</w:t>
      </w:r>
      <w:r>
        <w:rPr>
          <w:bCs/>
          <w:caps/>
        </w:rPr>
        <w:t xml:space="preserve"> m.</w:t>
      </w:r>
      <w:r w:rsidR="007C2B4F">
        <w:rPr>
          <w:bCs/>
          <w:caps/>
        </w:rPr>
        <w:t xml:space="preserve"> </w:t>
      </w:r>
      <w:r w:rsidRPr="009F684F">
        <w:rPr>
          <w:bCs/>
          <w:caps/>
        </w:rPr>
        <w:t>finansinių ataskaitų</w:t>
      </w:r>
    </w:p>
    <w:p w14:paraId="333D7152" w14:textId="77777777" w:rsidR="007C2B4F" w:rsidRDefault="007C2B4F" w:rsidP="007C2B4F">
      <w:pPr>
        <w:ind w:firstLine="1296"/>
        <w:jc w:val="center"/>
        <w:rPr>
          <w:bCs/>
          <w:caps/>
        </w:rPr>
      </w:pPr>
    </w:p>
    <w:p w14:paraId="57311BF2" w14:textId="797F5B4D" w:rsidR="00F515DE" w:rsidRDefault="00946742" w:rsidP="00F515DE">
      <w:pPr>
        <w:jc w:val="center"/>
        <w:rPr>
          <w:bCs/>
        </w:rPr>
      </w:pPr>
      <w:r>
        <w:rPr>
          <w:bCs/>
        </w:rPr>
        <w:t>202</w:t>
      </w:r>
      <w:r w:rsidR="00F67123">
        <w:rPr>
          <w:bCs/>
        </w:rPr>
        <w:t>2</w:t>
      </w:r>
      <w:r w:rsidR="00BA11A8">
        <w:rPr>
          <w:bCs/>
        </w:rPr>
        <w:t>-0</w:t>
      </w:r>
      <w:r w:rsidR="00F67123">
        <w:rPr>
          <w:bCs/>
        </w:rPr>
        <w:t>3</w:t>
      </w:r>
      <w:r w:rsidR="00931665">
        <w:rPr>
          <w:bCs/>
        </w:rPr>
        <w:t>-</w:t>
      </w:r>
      <w:r w:rsidR="00F67123">
        <w:rPr>
          <w:bCs/>
        </w:rPr>
        <w:t>20</w:t>
      </w:r>
      <w:r w:rsidR="00BA11A8">
        <w:rPr>
          <w:bCs/>
        </w:rPr>
        <w:t xml:space="preserve">  </w:t>
      </w:r>
      <w:r w:rsidR="000B66FB">
        <w:rPr>
          <w:bCs/>
        </w:rPr>
        <w:t xml:space="preserve">Nr. </w:t>
      </w:r>
    </w:p>
    <w:p w14:paraId="120A05DB" w14:textId="77777777" w:rsidR="00DA673F" w:rsidRDefault="00DA673F" w:rsidP="000B66FB">
      <w:pPr>
        <w:rPr>
          <w:b/>
        </w:rPr>
      </w:pPr>
    </w:p>
    <w:p w14:paraId="258F6E77" w14:textId="77777777" w:rsidR="00DA673F" w:rsidRDefault="00DA673F" w:rsidP="00DA673F">
      <w:pPr>
        <w:numPr>
          <w:ilvl w:val="0"/>
          <w:numId w:val="1"/>
        </w:numPr>
        <w:ind w:left="0" w:firstLine="900"/>
        <w:jc w:val="center"/>
        <w:rPr>
          <w:b/>
        </w:rPr>
      </w:pPr>
      <w:r>
        <w:rPr>
          <w:b/>
        </w:rPr>
        <w:t>BENDROJI DALIS</w:t>
      </w:r>
    </w:p>
    <w:p w14:paraId="0A8D7EC9" w14:textId="77777777" w:rsidR="00DA673F" w:rsidRDefault="00DA673F" w:rsidP="00DA673F">
      <w:pPr>
        <w:ind w:firstLine="900"/>
      </w:pPr>
    </w:p>
    <w:p w14:paraId="7145974B" w14:textId="77777777" w:rsidR="00DA673F" w:rsidRDefault="000F24F5" w:rsidP="000F24F5">
      <w:pPr>
        <w:ind w:firstLine="900"/>
        <w:jc w:val="both"/>
      </w:pPr>
      <w:r>
        <w:t xml:space="preserve">Klaipėdos r. </w:t>
      </w:r>
      <w:r w:rsidR="001F10A9">
        <w:t>Vėžaičių pagrindinė mokykla</w:t>
      </w:r>
      <w:r w:rsidR="00DA673F">
        <w:t xml:space="preserve"> (toliau - Įstaiga) yra biudžetinė įstaiga, finansuojama iš </w:t>
      </w:r>
      <w:r>
        <w:t>Klaipėdos r. savivaldybės</w:t>
      </w:r>
      <w:r w:rsidR="00DA673F">
        <w:t xml:space="preserve"> biudžeto, kodas </w:t>
      </w:r>
      <w:r w:rsidR="00051FCF">
        <w:t>191793430</w:t>
      </w:r>
      <w:r w:rsidR="00DA673F">
        <w:t xml:space="preserve">. </w:t>
      </w:r>
    </w:p>
    <w:p w14:paraId="15CA13E1" w14:textId="77777777" w:rsidR="00615114" w:rsidRDefault="00615114" w:rsidP="00615114">
      <w:pPr>
        <w:ind w:firstLine="900"/>
        <w:jc w:val="both"/>
      </w:pPr>
      <w:r>
        <w:t xml:space="preserve">Adresas: </w:t>
      </w:r>
      <w:r w:rsidR="000F24F5">
        <w:rPr>
          <w:bCs/>
        </w:rPr>
        <w:t>Gargždų</w:t>
      </w:r>
      <w:r>
        <w:rPr>
          <w:bCs/>
        </w:rPr>
        <w:t xml:space="preserve"> g. </w:t>
      </w:r>
      <w:r w:rsidR="000F24F5">
        <w:rPr>
          <w:bCs/>
        </w:rPr>
        <w:t>28, Vėžaičiai</w:t>
      </w:r>
      <w:r>
        <w:t>, Lietuvos Respublika.</w:t>
      </w:r>
    </w:p>
    <w:p w14:paraId="04696D7E" w14:textId="77777777" w:rsidR="00DA673F" w:rsidRDefault="00DA673F" w:rsidP="00DA673F">
      <w:pPr>
        <w:ind w:firstLine="900"/>
        <w:jc w:val="both"/>
      </w:pPr>
      <w:r>
        <w:t xml:space="preserve">Steigėja ir kontroliuojantis subjektas yra </w:t>
      </w:r>
      <w:r w:rsidR="000F24F5">
        <w:t>Klaipėdos rajono savivaldybė</w:t>
      </w:r>
      <w:r>
        <w:t>.</w:t>
      </w:r>
    </w:p>
    <w:p w14:paraId="5B9A2A94" w14:textId="77777777" w:rsidR="00DA673F" w:rsidRDefault="000F24F5" w:rsidP="00DA673F">
      <w:pPr>
        <w:ind w:firstLine="900"/>
        <w:jc w:val="both"/>
      </w:pPr>
      <w:r>
        <w:t>Pagrindinė veikla ,,pagrindinis mokymas</w:t>
      </w:r>
      <w:r w:rsidR="00DA673F">
        <w:t xml:space="preserve">”. Be pagrindinės veiklos užsiima </w:t>
      </w:r>
      <w:r w:rsidR="00650D7F">
        <w:t>pradiniu ugdymu, kultūriniu švietimu, sportiniu ir rekreaciniu švietimu, kitų maitinimo paslaugų teikimu.</w:t>
      </w:r>
    </w:p>
    <w:p w14:paraId="44604542" w14:textId="77777777" w:rsidR="00DA673F" w:rsidRPr="00D72A00" w:rsidRDefault="00DA673F" w:rsidP="00DA673F">
      <w:pPr>
        <w:ind w:firstLine="900"/>
        <w:jc w:val="both"/>
      </w:pPr>
      <w:r>
        <w:t xml:space="preserve">Įstaiga yra atskiras juridinis vienetas, </w:t>
      </w:r>
      <w:r w:rsidR="00615114">
        <w:t xml:space="preserve">turintis herbinį antspaudą  bei </w:t>
      </w:r>
      <w:r>
        <w:t xml:space="preserve">atsiskaitomąją sąskaitą </w:t>
      </w:r>
      <w:r w:rsidR="00275E62">
        <w:t>Luminor Bank</w:t>
      </w:r>
      <w:r w:rsidR="003D09B9">
        <w:t xml:space="preserve"> A</w:t>
      </w:r>
      <w:r w:rsidR="00275E62">
        <w:t>S</w:t>
      </w:r>
      <w:r>
        <w:t xml:space="preserve"> banke. Sudaro ir teikia </w:t>
      </w:r>
      <w:r w:rsidRPr="00D72A00">
        <w:t>atskirus žemesniojo lygio finansinių ataskaitų ir biudžeto vykdymo ataskaitų rinkinius.</w:t>
      </w:r>
      <w:r>
        <w:t xml:space="preserve"> </w:t>
      </w:r>
    </w:p>
    <w:p w14:paraId="3C4DD87B" w14:textId="6542E0B7" w:rsidR="00DA673F" w:rsidRDefault="00DA673F" w:rsidP="00DA673F">
      <w:pPr>
        <w:ind w:firstLine="900"/>
        <w:jc w:val="both"/>
      </w:pPr>
      <w:r>
        <w:t>Finansinių ataska</w:t>
      </w:r>
      <w:r w:rsidR="00275E62">
        <w:t>itų rinkinys sudarytas pagal 202</w:t>
      </w:r>
      <w:r w:rsidR="00F67123">
        <w:t>1</w:t>
      </w:r>
      <w:r w:rsidR="00326B88">
        <w:t xml:space="preserve"> metų </w:t>
      </w:r>
      <w:r>
        <w:t xml:space="preserve">paskutinės dienos duomenis. </w:t>
      </w:r>
    </w:p>
    <w:p w14:paraId="1176C8EB" w14:textId="77777777" w:rsidR="00DA673F" w:rsidRDefault="00DA673F" w:rsidP="00DA673F">
      <w:pPr>
        <w:ind w:firstLine="900"/>
        <w:jc w:val="both"/>
      </w:pPr>
      <w:r>
        <w:t>Kontroliuojamų arba asocijuotų subjektų bei filialų ar kitų struktūrinių padalinių Įstaiga neturi.</w:t>
      </w:r>
    </w:p>
    <w:p w14:paraId="38FCF7D7" w14:textId="2C24EDC2" w:rsidR="00615114" w:rsidRDefault="00DA673F" w:rsidP="00A57A7B">
      <w:pPr>
        <w:ind w:firstLine="900"/>
        <w:jc w:val="both"/>
      </w:pPr>
      <w:r>
        <w:t xml:space="preserve">Įstaigos ataskaitinio laikotarpio vidutinis darbuotojų skaičius – </w:t>
      </w:r>
      <w:r w:rsidR="00275E62">
        <w:t>1</w:t>
      </w:r>
      <w:r>
        <w:t xml:space="preserve">. </w:t>
      </w:r>
      <w:r w:rsidR="00615114">
        <w:t xml:space="preserve">Įstaigos ataskaitinio laikotarpio pabaigoje patvirtinti </w:t>
      </w:r>
      <w:r w:rsidR="00275E62">
        <w:t>9</w:t>
      </w:r>
      <w:r w:rsidR="00946742">
        <w:t>2,</w:t>
      </w:r>
      <w:r w:rsidR="0035545D">
        <w:t>72</w:t>
      </w:r>
      <w:r w:rsidR="00615114">
        <w:t xml:space="preserve"> etatai</w:t>
      </w:r>
      <w:r w:rsidR="00D80AF8">
        <w:t>.</w:t>
      </w:r>
      <w:r w:rsidR="00615114">
        <w:t xml:space="preserve"> </w:t>
      </w:r>
    </w:p>
    <w:p w14:paraId="5BBCC4ED" w14:textId="77777777" w:rsidR="00DA673F" w:rsidRDefault="00DA673F" w:rsidP="00DA673F">
      <w:pPr>
        <w:ind w:firstLine="900"/>
        <w:jc w:val="both"/>
      </w:pPr>
      <w:r>
        <w:t xml:space="preserve">Tolesnę Įstaigos veiklą gali paveikti </w:t>
      </w:r>
      <w:r w:rsidR="005A2143">
        <w:t>Lietuvos demografinė situacija</w:t>
      </w:r>
      <w:r>
        <w:t>.</w:t>
      </w:r>
    </w:p>
    <w:p w14:paraId="73DB9F6C" w14:textId="77777777" w:rsidR="00615114" w:rsidRDefault="00615114" w:rsidP="00B96250"/>
    <w:p w14:paraId="4B7FDE95" w14:textId="77777777" w:rsidR="00D07C4A" w:rsidRDefault="00D07C4A" w:rsidP="00D07C4A">
      <w:pPr>
        <w:numPr>
          <w:ilvl w:val="0"/>
          <w:numId w:val="1"/>
        </w:numPr>
        <w:ind w:left="0" w:firstLine="900"/>
        <w:jc w:val="center"/>
        <w:rPr>
          <w:b/>
        </w:rPr>
      </w:pPr>
      <w:r>
        <w:rPr>
          <w:b/>
        </w:rPr>
        <w:t>APSKAITOS POLITIKA</w:t>
      </w:r>
    </w:p>
    <w:p w14:paraId="038AC6C9" w14:textId="77777777" w:rsidR="00D07C4A" w:rsidRDefault="00D07C4A" w:rsidP="00D07C4A">
      <w:pPr>
        <w:rPr>
          <w:b/>
        </w:rPr>
      </w:pPr>
    </w:p>
    <w:p w14:paraId="7DF8B986" w14:textId="77777777"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 VSAFAS), kaip tai nustatyta Viešojo sektoriaus atskaitomybės įstatymo 21 straipsnio 6 dalyje.</w:t>
      </w:r>
    </w:p>
    <w:p w14:paraId="49F245D6" w14:textId="77777777"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tvarka bei taiko apskaitos politiką, patvirtintą direktoriaus 201</w:t>
      </w:r>
      <w:r w:rsidR="00D80AF8">
        <w:t>8</w:t>
      </w:r>
      <w:r>
        <w:t xml:space="preserve"> m. </w:t>
      </w:r>
      <w:r w:rsidR="00D80AF8">
        <w:t>vasario</w:t>
      </w:r>
      <w:r>
        <w:t xml:space="preserve"> mėn. </w:t>
      </w:r>
      <w:r w:rsidR="00D80AF8">
        <w:t>13</w:t>
      </w:r>
      <w:r>
        <w:t xml:space="preserve"> d. įsakymu Nr. V-</w:t>
      </w:r>
      <w:r w:rsidR="00D80AF8">
        <w:t>34</w:t>
      </w:r>
      <w:r>
        <w:t xml:space="preserve"> „</w:t>
      </w:r>
      <w:r w:rsidR="00AF63D7">
        <w:t xml:space="preserve">Klaipėdos r. Vėžaičių pagrindinės mokyklos </w:t>
      </w:r>
      <w:r>
        <w:t>apskaitos</w:t>
      </w:r>
      <w:r w:rsidR="00AF63D7">
        <w:t xml:space="preserve"> politika</w:t>
      </w:r>
      <w:r>
        <w:t xml:space="preserve">“. </w:t>
      </w:r>
      <w:r w:rsidRPr="00D72A00">
        <w:t>Apskaitos politika apima ūkinių operacijų ir įvykių pripažinimo, įvertinimo ir apskaitos principus, metodus ir taisykles.</w:t>
      </w:r>
      <w:r>
        <w:t xml:space="preserve"> Apskaitos politika užtikrina, kad apskaitos duomenys atitiktų kiekvieno taikytino VSAFAS reikalavimus. Jeigu nėra konkretaus VSAFAS reikalavimo, Įstaiga vadovaujasi bendraisiais apskaitos principais, nustatytais 1-ajame VSAFAS „Finansinių ataskaitų rinkinio pateikimas“. </w:t>
      </w:r>
      <w:r w:rsidRPr="000777DB">
        <w:t>Ši apskaitos politika parengta vadovaujantis Lietuvos Respublikos buhalterinės</w:t>
      </w:r>
      <w:r>
        <w:t xml:space="preserve"> </w:t>
      </w:r>
      <w:r w:rsidRPr="000777DB">
        <w:t>apskaitos įstatymu, Lietuvos Respublikos viešojo sektoriaus atskaitomybės įstatymu, Viešojo</w:t>
      </w:r>
      <w:r>
        <w:t xml:space="preserve"> </w:t>
      </w:r>
      <w:r w:rsidRPr="000777DB">
        <w:t>sektoriaus apskaitos ir finansinės atskaitomybės standartais (toliau – VSAFAS) ir kitais teisės</w:t>
      </w:r>
      <w:r>
        <w:t xml:space="preserve"> </w:t>
      </w:r>
      <w:r w:rsidRPr="000777DB">
        <w:t>aktais. Prieš taiky</w:t>
      </w:r>
      <w:r>
        <w:t>dama apskaitos politiką, įstaiga</w:t>
      </w:r>
      <w:r w:rsidRPr="000777DB">
        <w:t xml:space="preserve"> turi perkelti didžiosios knygos sąskaitų</w:t>
      </w:r>
      <w:r>
        <w:t xml:space="preserve"> </w:t>
      </w:r>
      <w:r w:rsidRPr="000777DB">
        <w:t>likučius ir užregistruoti apskaitoje neregistruotus sąskaitų likučius pagal likučių perkėlimo iš</w:t>
      </w:r>
      <w:r>
        <w:t xml:space="preserve"> </w:t>
      </w:r>
      <w:r w:rsidRPr="000777DB">
        <w:t>sąskaitų plano, patvirtinto Lietuvos Respublikos finansų ministro 2001 m. kovo 16 d. įsakymu</w:t>
      </w:r>
      <w:r>
        <w:t xml:space="preserve"> </w:t>
      </w:r>
      <w:r w:rsidRPr="000777DB">
        <w:t>Nr. 70 (Žin., 2001, Nr. 30-978; 2006, Nr. 2-16), sąskaitų į viešojo sektoriaus bendrojo sąskaitų</w:t>
      </w:r>
      <w:r>
        <w:t xml:space="preserve"> </w:t>
      </w:r>
      <w:r w:rsidRPr="000777DB">
        <w:t>plano, patvirtinto Lietuvos Respublikos finansų ministro 2008 m. gruodžio 22 d. įsakymu Nr.</w:t>
      </w:r>
      <w:r>
        <w:t xml:space="preserve"> </w:t>
      </w:r>
      <w:r w:rsidRPr="000777DB">
        <w:t>1K-455 (Žin., 2008, Nr. 148-5952), sąskaitas tvarkos aprašo nuostatas.</w:t>
      </w:r>
    </w:p>
    <w:p w14:paraId="6E6DFBD4" w14:textId="77777777"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 xml:space="preserve">Informacija apie tai, kaip perėjimas nuo anksčiau taikytos apskaitos politikos prie VSAFAS taikymo paveikė Įstaigos finansinės būklės ataskaitoje pateikiamą informaciją perėjimo prie VSAFAS dieną, pateikta 7-ojo VSAFAS „Apskaitos politikos, apskaitinių įverčių keitimas ir </w:t>
      </w:r>
      <w:r>
        <w:lastRenderedPageBreak/>
        <w:t xml:space="preserve">klaidų taisymas“ 3 priede nurodytą formą. </w:t>
      </w:r>
    </w:p>
    <w:p w14:paraId="0C62F319" w14:textId="77777777" w:rsidR="00D07C4A" w:rsidRDefault="00D07C4A" w:rsidP="00D07C4A">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w:t>
      </w:r>
      <w:r>
        <w:t xml:space="preserve">metinis </w:t>
      </w:r>
      <w:r w:rsidRPr="00D72A00">
        <w:t>ataskaitinis lai</w:t>
      </w:r>
      <w:r>
        <w:t>kotarpis sutampa su kalendorinių</w:t>
      </w:r>
      <w:r w:rsidRPr="00D72A00">
        <w:t xml:space="preserve"> </w:t>
      </w:r>
      <w:r>
        <w:t>metų pabaiga</w:t>
      </w:r>
      <w:r w:rsidRPr="00D72A00">
        <w:t xml:space="preserve">. </w:t>
      </w:r>
    </w:p>
    <w:p w14:paraId="4B14BBF5" w14:textId="77777777" w:rsidR="00D07C4A" w:rsidRDefault="00D07C4A" w:rsidP="00D07C4A">
      <w:pPr>
        <w:ind w:firstLine="720"/>
        <w:jc w:val="both"/>
      </w:pPr>
      <w: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14:paraId="757B707B" w14:textId="77777777" w:rsidR="00D07C4A" w:rsidRDefault="00D07C4A" w:rsidP="00D07C4A">
      <w:pPr>
        <w:ind w:firstLine="900"/>
        <w:jc w:val="both"/>
      </w:pPr>
      <w:r w:rsidRPr="000777DB">
        <w:t>Apskaitos politika apima ūkinių operacijų ir įvykių pripažinimo, įvertinimo</w:t>
      </w:r>
      <w:r>
        <w:t xml:space="preserve"> </w:t>
      </w:r>
      <w:r w:rsidRPr="000777DB">
        <w:t xml:space="preserve">ir </w:t>
      </w:r>
      <w:r>
        <w:t>a</w:t>
      </w:r>
      <w:r w:rsidRPr="000777DB">
        <w:t>pskaitos principus, metodus ir taisykles.</w:t>
      </w:r>
      <w:r>
        <w:t xml:space="preserve"> </w:t>
      </w:r>
    </w:p>
    <w:p w14:paraId="1B970DA8" w14:textId="77777777" w:rsidR="00D07C4A" w:rsidRPr="000777DB" w:rsidRDefault="00D07C4A" w:rsidP="00D07C4A">
      <w:pPr>
        <w:ind w:firstLine="900"/>
        <w:jc w:val="both"/>
      </w:pPr>
      <w:r w:rsidRPr="000777DB">
        <w:t xml:space="preserve">Pagal subjekto principą </w:t>
      </w:r>
      <w:r>
        <w:t xml:space="preserve">mokykla </w:t>
      </w:r>
      <w:r w:rsidRPr="000777DB">
        <w:t>laikoma apskaitos vienetu: atskirai</w:t>
      </w:r>
      <w:r>
        <w:t xml:space="preserve"> </w:t>
      </w:r>
      <w:r w:rsidRPr="000777DB">
        <w:t>tvarko apskaitą, sudaro ir teikia atskirus finansinių ataskaitų ir biudžeto vykdymo ataskaitų</w:t>
      </w:r>
      <w:r>
        <w:t xml:space="preserve"> </w:t>
      </w:r>
      <w:r w:rsidRPr="000777DB">
        <w:t xml:space="preserve">rinkinius. </w:t>
      </w:r>
      <w:r>
        <w:t xml:space="preserve">Mokyklos </w:t>
      </w:r>
      <w:r w:rsidRPr="000777DB">
        <w:t>apskaitoje registruojamas tik jos patikėjimo teise valdomas, naudojamas</w:t>
      </w:r>
      <w:r>
        <w:t xml:space="preserve"> </w:t>
      </w:r>
      <w:r w:rsidRPr="000777DB">
        <w:t>ir disponuojamas valstybės ir savivaldybių turtas, finansavimo sumos ir įsipareigojimai,</w:t>
      </w:r>
      <w:r>
        <w:t xml:space="preserve"> </w:t>
      </w:r>
      <w:r w:rsidRPr="000777DB">
        <w:t>pajamos ir sąnaudos. Turtas, valdomas ir naudojamas kitomis teisėmis, registruojamas</w:t>
      </w:r>
      <w:r>
        <w:t xml:space="preserve"> </w:t>
      </w:r>
      <w:r w:rsidRPr="000777DB">
        <w:t>nebalansinėse sąskaitose.</w:t>
      </w:r>
    </w:p>
    <w:p w14:paraId="0CF399F6" w14:textId="77777777" w:rsidR="00D07C4A" w:rsidRPr="000777DB" w:rsidRDefault="00D07C4A" w:rsidP="00D07C4A">
      <w:pPr>
        <w:ind w:firstLine="900"/>
        <w:jc w:val="both"/>
      </w:pPr>
      <w:r>
        <w:t>Mokykloje</w:t>
      </w:r>
      <w:r w:rsidRPr="000777DB">
        <w:t xml:space="preserve"> leidžiamos vykdyti ūkinės operacijos nustatytos teisės</w:t>
      </w:r>
      <w:r>
        <w:t xml:space="preserve"> </w:t>
      </w:r>
      <w:r w:rsidRPr="000777DB">
        <w:t>aktuose. VSAFAS nustatyti faktiškai įvykusių ūkinių operacijų apskaitos metodai ir taisyklės.</w:t>
      </w:r>
      <w:r>
        <w:t xml:space="preserve"> </w:t>
      </w:r>
      <w:r w:rsidRPr="000777DB">
        <w:t xml:space="preserve">Pagal turinio viršenybės prieš formą principą </w:t>
      </w:r>
      <w:r>
        <w:t>mokyklos</w:t>
      </w:r>
      <w:r w:rsidRPr="000777DB">
        <w:t xml:space="preserve"> apskaitos politikoje ūkiniai įvykiai ir</w:t>
      </w:r>
      <w:r>
        <w:t xml:space="preserve"> </w:t>
      </w:r>
      <w:r w:rsidRPr="000777DB">
        <w:t>ūkinės operacijos vertinami ir pripažįstami pagal jų ekonominę prasmę ir turinį, nepriklausomai</w:t>
      </w:r>
      <w:r>
        <w:t xml:space="preserve"> </w:t>
      </w:r>
      <w:r w:rsidRPr="000777DB">
        <w:t>nuo to, ar tokią ūkinę operaciją vykdyti, sandorį sudaryti viešojo sektoriaus subjektui leidžia jo</w:t>
      </w:r>
      <w:r>
        <w:t xml:space="preserve"> </w:t>
      </w:r>
      <w:r w:rsidRPr="000777DB">
        <w:t>veiklą reglamentuojantys teisės aktai.</w:t>
      </w:r>
    </w:p>
    <w:p w14:paraId="7866211F" w14:textId="77777777" w:rsidR="00D07C4A" w:rsidRDefault="00D07C4A" w:rsidP="00D07C4A">
      <w:pPr>
        <w:ind w:firstLine="900"/>
        <w:jc w:val="both"/>
      </w:pPr>
      <w:r>
        <w:t xml:space="preserve">Įstaiga </w:t>
      </w:r>
      <w:r w:rsidRPr="000777DB">
        <w:t>taiko visus</w:t>
      </w:r>
      <w:r>
        <w:t xml:space="preserve"> </w:t>
      </w:r>
      <w:r w:rsidRPr="000777DB">
        <w:t>VSAFAS n</w:t>
      </w:r>
      <w:r>
        <w:t xml:space="preserve">ustatytus reikalavimus išskyrus </w:t>
      </w:r>
      <w:r w:rsidRPr="000777DB">
        <w:t>„Mokesč</w:t>
      </w:r>
      <w:r>
        <w:t xml:space="preserve">ių ir socialinių įmokų pajamos“ ir </w:t>
      </w:r>
      <w:r w:rsidRPr="000777DB">
        <w:t>„Išteklių fondų apskaita ir finansinių ataskaitų rinkinys“.</w:t>
      </w:r>
      <w:r>
        <w:t xml:space="preserve"> </w:t>
      </w:r>
    </w:p>
    <w:p w14:paraId="0111894B" w14:textId="77777777" w:rsidR="00D07C4A" w:rsidRPr="000777DB" w:rsidRDefault="00D07C4A" w:rsidP="00D07C4A">
      <w:pPr>
        <w:ind w:firstLine="900"/>
        <w:jc w:val="both"/>
      </w:pPr>
      <w:r>
        <w:t xml:space="preserve">Mokykloje netaikomi VSAFAS, kadangi yra </w:t>
      </w:r>
      <w:r w:rsidRPr="000777DB">
        <w:t>žeme</w:t>
      </w:r>
      <w:r>
        <w:t xml:space="preserve">sniojo lygio biudžetinė įstaiga, – </w:t>
      </w:r>
      <w:r w:rsidRPr="000777DB">
        <w:t>„Jungimai ir investicijos į asocijuotuosius subjektus“</w:t>
      </w:r>
      <w:r>
        <w:t xml:space="preserve">, </w:t>
      </w:r>
      <w:r w:rsidR="00D76710">
        <w:t>„Konsoliduotų</w:t>
      </w:r>
      <w:r w:rsidRPr="000777DB">
        <w:t>jų finansinių ataskaitų rinkinys ir</w:t>
      </w:r>
      <w:r>
        <w:t xml:space="preserve"> </w:t>
      </w:r>
      <w:r w:rsidRPr="000777DB">
        <w:t>investicijos į kontroliuojamus objektus“.</w:t>
      </w:r>
    </w:p>
    <w:p w14:paraId="18CCAC6F" w14:textId="77777777" w:rsidR="00D07C4A" w:rsidRPr="000777DB" w:rsidRDefault="00D07C4A" w:rsidP="00D07C4A">
      <w:pPr>
        <w:ind w:firstLine="900"/>
        <w:jc w:val="both"/>
      </w:pPr>
      <w:r w:rsidRPr="000777DB">
        <w:t xml:space="preserve">Visos ūkinės operacijos ir įvykiai apskaitoje registruojami </w:t>
      </w:r>
      <w:r w:rsidR="00A57A7B">
        <w:t>eurais</w:t>
      </w:r>
      <w:r w:rsidRPr="000777DB">
        <w:t xml:space="preserve"> ir centais,</w:t>
      </w:r>
      <w:r>
        <w:t xml:space="preserve"> </w:t>
      </w:r>
      <w:r w:rsidRPr="000777DB">
        <w:t>apvalinant iki šimtųjų lito dalių (dviejų skaitmenų po kablelio).</w:t>
      </w:r>
    </w:p>
    <w:p w14:paraId="7EFFDBEA" w14:textId="77777777" w:rsidR="00D07C4A" w:rsidRPr="000777DB" w:rsidRDefault="00D07C4A" w:rsidP="00D07C4A">
      <w:pPr>
        <w:ind w:firstLine="900"/>
        <w:jc w:val="both"/>
      </w:pPr>
      <w:r w:rsidRPr="000777DB">
        <w:t xml:space="preserve">Visos ūkinės operacijos ir įvykiai registruojami </w:t>
      </w:r>
      <w:r>
        <w:t>mokyklos</w:t>
      </w:r>
      <w:r w:rsidRPr="000777DB">
        <w:t xml:space="preserve"> sąskaitų plano</w:t>
      </w:r>
      <w:r>
        <w:t xml:space="preserve"> sąskaitose taikant mokyklos</w:t>
      </w:r>
      <w:r w:rsidRPr="000777DB">
        <w:t xml:space="preserve"> apskaitos politiką, parengtą pagal VSAFAS reikalavimus</w:t>
      </w:r>
      <w:r>
        <w:t xml:space="preserve"> </w:t>
      </w:r>
      <w:r w:rsidRPr="000777DB">
        <w:t>(nurodytus principus, metodus ir taisykles) atskiroms ūkinėms operacijoms ir įvykiams,</w:t>
      </w:r>
      <w:r>
        <w:t xml:space="preserve"> </w:t>
      </w:r>
      <w:r w:rsidRPr="000777DB">
        <w:t>finansinių ataskaitų elementams arba straipsniams ir apskaitos procedūroms.</w:t>
      </w:r>
    </w:p>
    <w:p w14:paraId="38A49130" w14:textId="77777777" w:rsidR="00D07C4A" w:rsidRPr="00E12E59" w:rsidRDefault="00D07C4A" w:rsidP="00E12E59">
      <w:pPr>
        <w:ind w:firstLine="900"/>
        <w:jc w:val="both"/>
      </w:pPr>
      <w:r w:rsidRPr="000777DB">
        <w:t xml:space="preserve"> Toliau pateikiama </w:t>
      </w:r>
      <w:r>
        <w:t>mokykloje</w:t>
      </w:r>
      <w:r w:rsidRPr="000777DB">
        <w:t xml:space="preserve"> taikoma apskaitos politika, apimanti</w:t>
      </w:r>
      <w:r>
        <w:t xml:space="preserve"> </w:t>
      </w:r>
      <w:r w:rsidRPr="000777DB">
        <w:t>atskirus finansinių ataskaitų elementus arba straipsnius, ūkines operacijas, ūkinius įvykius ir jų</w:t>
      </w:r>
      <w:r>
        <w:t xml:space="preserve"> </w:t>
      </w:r>
      <w:r w:rsidRPr="000777DB">
        <w:t>apskaitos procedūras.</w:t>
      </w:r>
    </w:p>
    <w:p w14:paraId="1C62B355" w14:textId="77777777" w:rsidR="00D07C4A" w:rsidRPr="007356D8" w:rsidRDefault="00D07C4A" w:rsidP="00D07C4A">
      <w:pPr>
        <w:ind w:firstLine="720"/>
        <w:jc w:val="center"/>
        <w:rPr>
          <w:b/>
        </w:rPr>
      </w:pPr>
    </w:p>
    <w:p w14:paraId="11869601" w14:textId="77777777" w:rsidR="00D07C4A" w:rsidRPr="00D72A00" w:rsidRDefault="00D07C4A" w:rsidP="00D07C4A">
      <w:pPr>
        <w:pStyle w:val="Antrat3"/>
        <w:tabs>
          <w:tab w:val="left" w:pos="900"/>
          <w:tab w:val="left" w:pos="252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p>
    <w:p w14:paraId="73355AD5" w14:textId="77777777" w:rsidR="00D07C4A" w:rsidRPr="00D72A00" w:rsidRDefault="00D07C4A" w:rsidP="00D07C4A">
      <w:pPr>
        <w:tabs>
          <w:tab w:val="left" w:pos="900"/>
        </w:tabs>
        <w:ind w:right="96" w:firstLine="900"/>
      </w:pPr>
    </w:p>
    <w:p w14:paraId="60EA9F9A" w14:textId="77777777" w:rsidR="00D07C4A" w:rsidRPr="00D72A00" w:rsidRDefault="00D07C4A" w:rsidP="00D07C4A">
      <w:pPr>
        <w:tabs>
          <w:tab w:val="left" w:pos="900"/>
          <w:tab w:val="left" w:pos="1980"/>
        </w:tabs>
        <w:ind w:right="96" w:firstLine="900"/>
        <w:jc w:val="both"/>
      </w:pPr>
      <w:r w:rsidRPr="00D72A00">
        <w:t>Nematerialusis turtas yra pripažįstamas, jei atitinka VSAFAS pateiktą sąvoką ir nematerialiajam turtui nustatytus kriterijus.</w:t>
      </w:r>
    </w:p>
    <w:p w14:paraId="23F9CB76" w14:textId="77777777" w:rsidR="00D07C4A" w:rsidRPr="00D72A00" w:rsidRDefault="00D07C4A" w:rsidP="00D07C4A">
      <w:pPr>
        <w:tabs>
          <w:tab w:val="left" w:pos="900"/>
          <w:tab w:val="left" w:pos="1980"/>
        </w:tabs>
        <w:ind w:right="96" w:firstLine="900"/>
        <w:jc w:val="both"/>
      </w:pPr>
      <w:r w:rsidRPr="00D72A00">
        <w:t xml:space="preserve">Nematerialusis turtas pirminio pripažinimo metu apskaitoje yra registruojamas įsigijimo savikaina. Po pirminio pripažinimo nematerialusis turtas, kurio naudingo tarnavimo laikas ribotas, finansinėse ataskaitose yra parodomas įsigijimo savikaina, atėmus sukauptą amortizaciją ir nuvertėjimą, jei jis yra. </w:t>
      </w:r>
    </w:p>
    <w:p w14:paraId="40FF32A7" w14:textId="77777777" w:rsidR="00D07C4A" w:rsidRDefault="00D07C4A" w:rsidP="00D07C4A">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0.</w:t>
      </w:r>
      <w:r w:rsidRPr="00D72A00">
        <w:t xml:space="preserve"> </w:t>
      </w:r>
    </w:p>
    <w:p w14:paraId="194700C5" w14:textId="77777777" w:rsidR="00D07C4A" w:rsidRPr="004835B7" w:rsidRDefault="00D07C4A" w:rsidP="00D07C4A">
      <w:pPr>
        <w:autoSpaceDE w:val="0"/>
        <w:autoSpaceDN w:val="0"/>
        <w:adjustRightInd w:val="0"/>
        <w:ind w:firstLine="900"/>
        <w:jc w:val="both"/>
      </w:pPr>
      <w:r w:rsidRPr="004835B7">
        <w:t>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w:t>
      </w:r>
      <w:r w:rsidR="00CF7FC1">
        <w:t xml:space="preserve"> vieno eur</w:t>
      </w:r>
      <w:r w:rsidRPr="004835B7">
        <w:t xml:space="preserve">o verte. </w:t>
      </w:r>
    </w:p>
    <w:p w14:paraId="53F53FB6" w14:textId="77777777" w:rsidR="00D07C4A" w:rsidRDefault="00D07C4A" w:rsidP="00D07C4A">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14:paraId="029A0129" w14:textId="77777777" w:rsidR="00D07C4A" w:rsidRDefault="00D07C4A" w:rsidP="00D07C4A">
      <w:pPr>
        <w:autoSpaceDE w:val="0"/>
        <w:autoSpaceDN w:val="0"/>
        <w:adjustRightInd w:val="0"/>
        <w:ind w:firstLine="900"/>
        <w:jc w:val="both"/>
      </w:pPr>
      <w:r w:rsidRPr="00A31382">
        <w:lastRenderedPageBreak/>
        <w:t xml:space="preserve"> </w:t>
      </w: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14:paraId="692B45C7" w14:textId="77777777" w:rsidR="00D07C4A" w:rsidRDefault="00D07C4A" w:rsidP="00D07C4A">
      <w:pPr>
        <w:tabs>
          <w:tab w:val="left" w:pos="900"/>
        </w:tabs>
        <w:ind w:right="96" w:firstLine="900"/>
      </w:pPr>
      <w:r>
        <w:t>Nustatytos šios nematerialiojo turto grupės ir turto amortizacijos laikas:</w:t>
      </w:r>
    </w:p>
    <w:p w14:paraId="3C20D2DD" w14:textId="77777777" w:rsidR="00D07C4A" w:rsidRPr="000B0EA3" w:rsidRDefault="00D07C4A" w:rsidP="00D07C4A">
      <w:pPr>
        <w:tabs>
          <w:tab w:val="left" w:pos="900"/>
        </w:tabs>
        <w:ind w:right="96" w:firstLine="90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464"/>
        <w:gridCol w:w="3170"/>
      </w:tblGrid>
      <w:tr w:rsidR="00D07C4A" w:rsidRPr="001A7EC6" w14:paraId="3F1F8CCA" w14:textId="77777777" w:rsidTr="001A7EC6">
        <w:tc>
          <w:tcPr>
            <w:tcW w:w="828" w:type="dxa"/>
            <w:shd w:val="clear" w:color="auto" w:fill="auto"/>
          </w:tcPr>
          <w:p w14:paraId="52464485" w14:textId="77777777" w:rsidR="00D07C4A" w:rsidRPr="001A7EC6" w:rsidRDefault="00D07C4A" w:rsidP="001A7EC6">
            <w:pPr>
              <w:tabs>
                <w:tab w:val="left" w:pos="900"/>
              </w:tabs>
              <w:ind w:right="96"/>
              <w:rPr>
                <w:sz w:val="22"/>
                <w:szCs w:val="22"/>
              </w:rPr>
            </w:pPr>
            <w:r w:rsidRPr="001A7EC6">
              <w:rPr>
                <w:sz w:val="22"/>
                <w:szCs w:val="22"/>
              </w:rPr>
              <w:t>Eil. Nr.</w:t>
            </w:r>
          </w:p>
        </w:tc>
        <w:tc>
          <w:tcPr>
            <w:tcW w:w="5741" w:type="dxa"/>
            <w:shd w:val="clear" w:color="auto" w:fill="auto"/>
          </w:tcPr>
          <w:p w14:paraId="6CBF9328" w14:textId="77777777" w:rsidR="00D07C4A" w:rsidRPr="001A7EC6" w:rsidRDefault="00D07C4A" w:rsidP="001A7EC6">
            <w:pPr>
              <w:tabs>
                <w:tab w:val="left" w:pos="900"/>
              </w:tabs>
              <w:ind w:right="96"/>
              <w:jc w:val="center"/>
              <w:rPr>
                <w:sz w:val="22"/>
                <w:szCs w:val="22"/>
              </w:rPr>
            </w:pPr>
            <w:r w:rsidRPr="001A7EC6">
              <w:rPr>
                <w:sz w:val="22"/>
                <w:szCs w:val="22"/>
              </w:rPr>
              <w:t>Turto grupės</w:t>
            </w:r>
          </w:p>
        </w:tc>
        <w:tc>
          <w:tcPr>
            <w:tcW w:w="3285" w:type="dxa"/>
            <w:shd w:val="clear" w:color="auto" w:fill="auto"/>
          </w:tcPr>
          <w:p w14:paraId="0C7D5481" w14:textId="77777777" w:rsidR="00D07C4A" w:rsidRPr="001A7EC6" w:rsidRDefault="00D07C4A" w:rsidP="001A7EC6">
            <w:pPr>
              <w:tabs>
                <w:tab w:val="left" w:pos="900"/>
              </w:tabs>
              <w:ind w:right="96"/>
              <w:jc w:val="center"/>
              <w:rPr>
                <w:sz w:val="22"/>
                <w:szCs w:val="22"/>
              </w:rPr>
            </w:pPr>
            <w:r w:rsidRPr="001A7EC6">
              <w:rPr>
                <w:sz w:val="22"/>
                <w:szCs w:val="22"/>
              </w:rPr>
              <w:t>Turto amortizacijos normatyvas (metai)</w:t>
            </w:r>
          </w:p>
        </w:tc>
      </w:tr>
      <w:tr w:rsidR="00D07C4A" w:rsidRPr="001A7EC6" w14:paraId="60B1EEF0" w14:textId="77777777" w:rsidTr="001A7EC6">
        <w:tc>
          <w:tcPr>
            <w:tcW w:w="828" w:type="dxa"/>
            <w:shd w:val="clear" w:color="auto" w:fill="auto"/>
          </w:tcPr>
          <w:p w14:paraId="3868F681" w14:textId="77777777" w:rsidR="00D07C4A" w:rsidRPr="001A7EC6" w:rsidRDefault="00D07C4A" w:rsidP="001A7EC6">
            <w:pPr>
              <w:tabs>
                <w:tab w:val="left" w:pos="900"/>
              </w:tabs>
              <w:ind w:right="96"/>
              <w:rPr>
                <w:sz w:val="22"/>
                <w:szCs w:val="22"/>
              </w:rPr>
            </w:pPr>
            <w:r w:rsidRPr="001A7EC6">
              <w:rPr>
                <w:sz w:val="22"/>
                <w:szCs w:val="22"/>
              </w:rPr>
              <w:t>1.</w:t>
            </w:r>
          </w:p>
        </w:tc>
        <w:tc>
          <w:tcPr>
            <w:tcW w:w="5741" w:type="dxa"/>
            <w:shd w:val="clear" w:color="auto" w:fill="auto"/>
          </w:tcPr>
          <w:p w14:paraId="2DC57387" w14:textId="77777777" w:rsidR="00D07C4A" w:rsidRPr="001A7EC6" w:rsidRDefault="00D07C4A" w:rsidP="001A7EC6">
            <w:pPr>
              <w:tabs>
                <w:tab w:val="left" w:pos="900"/>
              </w:tabs>
              <w:ind w:right="96"/>
              <w:rPr>
                <w:sz w:val="22"/>
                <w:szCs w:val="22"/>
              </w:rPr>
            </w:pPr>
            <w:r w:rsidRPr="001A7EC6">
              <w:rPr>
                <w:sz w:val="22"/>
                <w:szCs w:val="22"/>
              </w:rPr>
              <w:t>Programinė įranga</w:t>
            </w:r>
          </w:p>
        </w:tc>
        <w:tc>
          <w:tcPr>
            <w:tcW w:w="3285" w:type="dxa"/>
            <w:shd w:val="clear" w:color="auto" w:fill="auto"/>
          </w:tcPr>
          <w:p w14:paraId="0AEDD285" w14:textId="77777777" w:rsidR="00D07C4A" w:rsidRPr="001A7EC6" w:rsidRDefault="00D07C4A" w:rsidP="001A7EC6">
            <w:pPr>
              <w:tabs>
                <w:tab w:val="left" w:pos="900"/>
              </w:tabs>
              <w:ind w:right="96"/>
              <w:jc w:val="center"/>
              <w:rPr>
                <w:sz w:val="22"/>
                <w:szCs w:val="22"/>
              </w:rPr>
            </w:pPr>
            <w:r w:rsidRPr="001A7EC6">
              <w:rPr>
                <w:sz w:val="22"/>
                <w:szCs w:val="22"/>
              </w:rPr>
              <w:t>2</w:t>
            </w:r>
          </w:p>
        </w:tc>
      </w:tr>
      <w:tr w:rsidR="00D07C4A" w:rsidRPr="001A7EC6" w14:paraId="24B7D1EE" w14:textId="77777777" w:rsidTr="001A7EC6">
        <w:tc>
          <w:tcPr>
            <w:tcW w:w="828" w:type="dxa"/>
            <w:shd w:val="clear" w:color="auto" w:fill="auto"/>
          </w:tcPr>
          <w:p w14:paraId="252856FD" w14:textId="77777777" w:rsidR="00D07C4A" w:rsidRPr="001A7EC6" w:rsidRDefault="00D07C4A" w:rsidP="001A7EC6">
            <w:pPr>
              <w:tabs>
                <w:tab w:val="left" w:pos="900"/>
              </w:tabs>
              <w:ind w:right="96"/>
              <w:rPr>
                <w:sz w:val="22"/>
                <w:szCs w:val="22"/>
              </w:rPr>
            </w:pPr>
            <w:r w:rsidRPr="001A7EC6">
              <w:rPr>
                <w:sz w:val="22"/>
                <w:szCs w:val="22"/>
              </w:rPr>
              <w:t>2.</w:t>
            </w:r>
          </w:p>
        </w:tc>
        <w:tc>
          <w:tcPr>
            <w:tcW w:w="5741" w:type="dxa"/>
            <w:shd w:val="clear" w:color="auto" w:fill="auto"/>
          </w:tcPr>
          <w:p w14:paraId="179DEDAC" w14:textId="77777777" w:rsidR="00D07C4A" w:rsidRPr="001A7EC6" w:rsidRDefault="00D07C4A" w:rsidP="001A7EC6">
            <w:pPr>
              <w:tabs>
                <w:tab w:val="left" w:pos="900"/>
              </w:tabs>
              <w:ind w:right="96"/>
              <w:rPr>
                <w:sz w:val="22"/>
                <w:szCs w:val="22"/>
              </w:rPr>
            </w:pPr>
            <w:r w:rsidRPr="001A7EC6">
              <w:rPr>
                <w:sz w:val="22"/>
                <w:szCs w:val="22"/>
              </w:rPr>
              <w:t>Kitas nematerialus turtas</w:t>
            </w:r>
          </w:p>
        </w:tc>
        <w:tc>
          <w:tcPr>
            <w:tcW w:w="3285" w:type="dxa"/>
            <w:shd w:val="clear" w:color="auto" w:fill="auto"/>
          </w:tcPr>
          <w:p w14:paraId="20B39715" w14:textId="77777777" w:rsidR="00D07C4A" w:rsidRPr="001A7EC6" w:rsidRDefault="00D07C4A" w:rsidP="001A7EC6">
            <w:pPr>
              <w:tabs>
                <w:tab w:val="left" w:pos="900"/>
              </w:tabs>
              <w:ind w:right="96"/>
              <w:jc w:val="center"/>
              <w:rPr>
                <w:sz w:val="22"/>
                <w:szCs w:val="22"/>
              </w:rPr>
            </w:pPr>
            <w:r w:rsidRPr="001A7EC6">
              <w:rPr>
                <w:sz w:val="22"/>
                <w:szCs w:val="22"/>
              </w:rPr>
              <w:t>5</w:t>
            </w:r>
          </w:p>
        </w:tc>
      </w:tr>
    </w:tbl>
    <w:p w14:paraId="3AFD4E02" w14:textId="77777777" w:rsidR="00D07C4A" w:rsidRPr="00D72A00" w:rsidRDefault="00D07C4A" w:rsidP="00D07C4A">
      <w:pPr>
        <w:tabs>
          <w:tab w:val="left" w:pos="900"/>
        </w:tabs>
        <w:ind w:right="96"/>
      </w:pPr>
    </w:p>
    <w:p w14:paraId="22A6858F" w14:textId="77777777" w:rsidR="00D07C4A" w:rsidRPr="00D72A00" w:rsidRDefault="00D07C4A" w:rsidP="00D07C4A">
      <w:pPr>
        <w:pStyle w:val="Antrat3"/>
        <w:tabs>
          <w:tab w:val="left" w:pos="900"/>
          <w:tab w:val="left" w:pos="252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Ilgalaikis materialusis turtas</w:t>
      </w:r>
    </w:p>
    <w:p w14:paraId="695E88D4" w14:textId="77777777" w:rsidR="00D07C4A" w:rsidRPr="00D72A00" w:rsidRDefault="00D07C4A" w:rsidP="00D07C4A">
      <w:pPr>
        <w:tabs>
          <w:tab w:val="left" w:pos="900"/>
        </w:tabs>
        <w:ind w:right="96" w:firstLine="900"/>
      </w:pPr>
    </w:p>
    <w:p w14:paraId="6AB40A99" w14:textId="77777777" w:rsidR="00D07C4A" w:rsidRPr="00D72A00" w:rsidRDefault="00D07C4A" w:rsidP="00D07C4A">
      <w:pPr>
        <w:tabs>
          <w:tab w:val="left" w:pos="900"/>
          <w:tab w:val="left" w:pos="1980"/>
        </w:tabs>
        <w:ind w:right="96" w:firstLine="900"/>
        <w:jc w:val="both"/>
      </w:pPr>
      <w:r w:rsidRPr="00D72A00">
        <w:t>Ilgalaikis materialusis turtas pripažįstamas ir registruojamas apskaitoje, jei jis atitinka ilgalaikio materialiojo turto sąvoką ir VSAFAS nustatytus ilgalaikio materialiojo turto pripažinimo kriterijus.</w:t>
      </w:r>
    </w:p>
    <w:p w14:paraId="18078AC4" w14:textId="77777777" w:rsidR="00D07C4A" w:rsidRDefault="00D07C4A" w:rsidP="00D07C4A">
      <w:pPr>
        <w:tabs>
          <w:tab w:val="left" w:pos="900"/>
          <w:tab w:val="left" w:pos="1980"/>
        </w:tabs>
        <w:ind w:right="96" w:firstLine="900"/>
        <w:jc w:val="both"/>
      </w:pPr>
      <w:r w:rsidRPr="00D72A00">
        <w:t>Įsigytas ilgalaikis materialusis turtas pirminio pripažinimo momentu apskaitoje registruojamas įsigijimo savikaina.</w:t>
      </w:r>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t>ikvidacinė vertė – 0.</w:t>
      </w:r>
    </w:p>
    <w:p w14:paraId="74634C5A" w14:textId="77777777" w:rsidR="00D07C4A" w:rsidRDefault="00D07C4A" w:rsidP="00D07C4A">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r>
        <w:t>mas simboline vieno lito verte.</w:t>
      </w:r>
    </w:p>
    <w:p w14:paraId="20752005" w14:textId="77777777" w:rsidR="00D07C4A" w:rsidRDefault="00D07C4A" w:rsidP="00D07C4A">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p>
    <w:p w14:paraId="485A1517" w14:textId="77777777" w:rsidR="00D07C4A" w:rsidRPr="00200AF4" w:rsidRDefault="00D07C4A" w:rsidP="00D07C4A">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w:t>
      </w:r>
      <w:r w:rsidR="00CF7FC1">
        <w:t>gistruojamas simboline vieno eur</w:t>
      </w:r>
      <w:r w:rsidRPr="00B212AD">
        <w:t xml:space="preserve">o verte. </w:t>
      </w:r>
    </w:p>
    <w:p w14:paraId="42E7F2D0" w14:textId="77777777" w:rsidR="00D07C4A" w:rsidRDefault="00D07C4A" w:rsidP="00D07C4A">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14:paraId="575AFF23" w14:textId="77777777" w:rsidR="00D07C4A" w:rsidRDefault="00D07C4A" w:rsidP="00D07C4A">
      <w:pPr>
        <w:tabs>
          <w:tab w:val="left" w:pos="900"/>
          <w:tab w:val="left" w:pos="1980"/>
        </w:tabs>
        <w:ind w:right="96" w:firstLine="900"/>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5465"/>
        <w:gridCol w:w="3169"/>
      </w:tblGrid>
      <w:tr w:rsidR="00D07C4A" w:rsidRPr="001A7EC6" w14:paraId="4034DE47" w14:textId="77777777" w:rsidTr="001A7EC6">
        <w:tc>
          <w:tcPr>
            <w:tcW w:w="828" w:type="dxa"/>
            <w:shd w:val="clear" w:color="auto" w:fill="auto"/>
          </w:tcPr>
          <w:p w14:paraId="58FAB8EE" w14:textId="77777777" w:rsidR="00D07C4A" w:rsidRPr="001A7EC6" w:rsidRDefault="00D07C4A" w:rsidP="001A7EC6">
            <w:pPr>
              <w:tabs>
                <w:tab w:val="left" w:pos="900"/>
              </w:tabs>
              <w:ind w:right="96"/>
              <w:rPr>
                <w:sz w:val="22"/>
                <w:szCs w:val="22"/>
              </w:rPr>
            </w:pPr>
            <w:r w:rsidRPr="001A7EC6">
              <w:rPr>
                <w:sz w:val="22"/>
                <w:szCs w:val="22"/>
              </w:rPr>
              <w:t>Eil. Nr.</w:t>
            </w:r>
          </w:p>
        </w:tc>
        <w:tc>
          <w:tcPr>
            <w:tcW w:w="5741" w:type="dxa"/>
            <w:shd w:val="clear" w:color="auto" w:fill="auto"/>
          </w:tcPr>
          <w:p w14:paraId="25956CC9" w14:textId="77777777" w:rsidR="00D07C4A" w:rsidRPr="001A7EC6" w:rsidRDefault="00D07C4A" w:rsidP="001A7EC6">
            <w:pPr>
              <w:tabs>
                <w:tab w:val="left" w:pos="900"/>
              </w:tabs>
              <w:ind w:right="96"/>
              <w:jc w:val="center"/>
              <w:rPr>
                <w:sz w:val="22"/>
                <w:szCs w:val="22"/>
              </w:rPr>
            </w:pPr>
            <w:r w:rsidRPr="001A7EC6">
              <w:rPr>
                <w:sz w:val="22"/>
                <w:szCs w:val="22"/>
              </w:rPr>
              <w:t>Turto grupės</w:t>
            </w:r>
          </w:p>
        </w:tc>
        <w:tc>
          <w:tcPr>
            <w:tcW w:w="3285" w:type="dxa"/>
            <w:shd w:val="clear" w:color="auto" w:fill="auto"/>
          </w:tcPr>
          <w:p w14:paraId="707B2B31" w14:textId="77777777" w:rsidR="00D07C4A" w:rsidRPr="001A7EC6" w:rsidRDefault="00D07C4A" w:rsidP="001A7EC6">
            <w:pPr>
              <w:tabs>
                <w:tab w:val="left" w:pos="900"/>
              </w:tabs>
              <w:ind w:right="96"/>
              <w:jc w:val="center"/>
              <w:rPr>
                <w:sz w:val="22"/>
                <w:szCs w:val="22"/>
              </w:rPr>
            </w:pPr>
            <w:r w:rsidRPr="001A7EC6">
              <w:rPr>
                <w:sz w:val="22"/>
                <w:szCs w:val="22"/>
              </w:rPr>
              <w:t>Turto nusidėvėjimo normatyvas (metai)</w:t>
            </w:r>
          </w:p>
        </w:tc>
      </w:tr>
      <w:tr w:rsidR="00D07C4A" w:rsidRPr="001A7EC6" w14:paraId="4B8A0DF3" w14:textId="77777777" w:rsidTr="001A7EC6">
        <w:tc>
          <w:tcPr>
            <w:tcW w:w="828" w:type="dxa"/>
            <w:shd w:val="clear" w:color="auto" w:fill="auto"/>
          </w:tcPr>
          <w:p w14:paraId="47401DCA" w14:textId="77777777" w:rsidR="00D07C4A" w:rsidRPr="001A7EC6" w:rsidRDefault="00D07C4A" w:rsidP="001A7EC6">
            <w:pPr>
              <w:tabs>
                <w:tab w:val="left" w:pos="900"/>
              </w:tabs>
              <w:ind w:right="96"/>
              <w:rPr>
                <w:sz w:val="22"/>
                <w:szCs w:val="22"/>
              </w:rPr>
            </w:pPr>
            <w:r w:rsidRPr="001A7EC6">
              <w:rPr>
                <w:sz w:val="22"/>
                <w:szCs w:val="22"/>
              </w:rPr>
              <w:t>1.</w:t>
            </w:r>
          </w:p>
        </w:tc>
        <w:tc>
          <w:tcPr>
            <w:tcW w:w="5741" w:type="dxa"/>
            <w:shd w:val="clear" w:color="auto" w:fill="auto"/>
          </w:tcPr>
          <w:p w14:paraId="01C3999D" w14:textId="77777777" w:rsidR="00D07C4A" w:rsidRPr="001A7EC6" w:rsidRDefault="00D07C4A" w:rsidP="001A7EC6">
            <w:pPr>
              <w:tabs>
                <w:tab w:val="left" w:pos="900"/>
              </w:tabs>
              <w:ind w:right="96"/>
              <w:rPr>
                <w:sz w:val="22"/>
                <w:szCs w:val="22"/>
              </w:rPr>
            </w:pPr>
            <w:r w:rsidRPr="001A7EC6">
              <w:rPr>
                <w:sz w:val="22"/>
                <w:szCs w:val="22"/>
              </w:rPr>
              <w:t>Kapitaliniai mūriniai pastatai</w:t>
            </w:r>
          </w:p>
        </w:tc>
        <w:tc>
          <w:tcPr>
            <w:tcW w:w="3285" w:type="dxa"/>
            <w:shd w:val="clear" w:color="auto" w:fill="auto"/>
          </w:tcPr>
          <w:p w14:paraId="47E8DD99" w14:textId="77777777" w:rsidR="00D07C4A" w:rsidRPr="001A7EC6" w:rsidRDefault="00D07C4A" w:rsidP="001A7EC6">
            <w:pPr>
              <w:tabs>
                <w:tab w:val="left" w:pos="900"/>
              </w:tabs>
              <w:ind w:right="96"/>
              <w:jc w:val="center"/>
              <w:rPr>
                <w:sz w:val="22"/>
                <w:szCs w:val="22"/>
              </w:rPr>
            </w:pPr>
            <w:r w:rsidRPr="001A7EC6">
              <w:rPr>
                <w:sz w:val="22"/>
                <w:szCs w:val="22"/>
              </w:rPr>
              <w:t>100</w:t>
            </w:r>
          </w:p>
        </w:tc>
      </w:tr>
      <w:tr w:rsidR="00D07C4A" w:rsidRPr="001A7EC6" w14:paraId="55EF95F1" w14:textId="77777777" w:rsidTr="001A7EC6">
        <w:tc>
          <w:tcPr>
            <w:tcW w:w="828" w:type="dxa"/>
            <w:shd w:val="clear" w:color="auto" w:fill="auto"/>
          </w:tcPr>
          <w:p w14:paraId="0A460C2E" w14:textId="77777777" w:rsidR="00D07C4A" w:rsidRPr="001A7EC6" w:rsidRDefault="00D07C4A" w:rsidP="001A7EC6">
            <w:pPr>
              <w:tabs>
                <w:tab w:val="left" w:pos="900"/>
              </w:tabs>
              <w:ind w:right="96"/>
              <w:rPr>
                <w:sz w:val="22"/>
                <w:szCs w:val="22"/>
              </w:rPr>
            </w:pPr>
            <w:r w:rsidRPr="001A7EC6">
              <w:rPr>
                <w:sz w:val="22"/>
                <w:szCs w:val="22"/>
              </w:rPr>
              <w:t>2.</w:t>
            </w:r>
          </w:p>
        </w:tc>
        <w:tc>
          <w:tcPr>
            <w:tcW w:w="5741" w:type="dxa"/>
            <w:shd w:val="clear" w:color="auto" w:fill="auto"/>
          </w:tcPr>
          <w:p w14:paraId="3C4DFF94" w14:textId="77777777" w:rsidR="00D07C4A" w:rsidRPr="001A7EC6" w:rsidRDefault="00D07C4A" w:rsidP="001A7EC6">
            <w:pPr>
              <w:tabs>
                <w:tab w:val="left" w:pos="900"/>
              </w:tabs>
              <w:ind w:right="96"/>
              <w:rPr>
                <w:sz w:val="22"/>
                <w:szCs w:val="22"/>
              </w:rPr>
            </w:pPr>
            <w:r w:rsidRPr="001A7EC6">
              <w:rPr>
                <w:sz w:val="22"/>
                <w:szCs w:val="22"/>
              </w:rPr>
              <w:t>Pastatai (sienos – iki 2,5 plytos storio, blokų,..)</w:t>
            </w:r>
          </w:p>
        </w:tc>
        <w:tc>
          <w:tcPr>
            <w:tcW w:w="3285" w:type="dxa"/>
            <w:shd w:val="clear" w:color="auto" w:fill="auto"/>
          </w:tcPr>
          <w:p w14:paraId="17529374" w14:textId="77777777" w:rsidR="00D07C4A" w:rsidRPr="001A7EC6" w:rsidRDefault="00D07C4A" w:rsidP="001A7EC6">
            <w:pPr>
              <w:tabs>
                <w:tab w:val="left" w:pos="900"/>
              </w:tabs>
              <w:ind w:right="96"/>
              <w:jc w:val="center"/>
              <w:rPr>
                <w:sz w:val="22"/>
                <w:szCs w:val="22"/>
              </w:rPr>
            </w:pPr>
            <w:r w:rsidRPr="001A7EC6">
              <w:rPr>
                <w:sz w:val="22"/>
                <w:szCs w:val="22"/>
              </w:rPr>
              <w:t>80</w:t>
            </w:r>
          </w:p>
        </w:tc>
      </w:tr>
      <w:tr w:rsidR="00D07C4A" w:rsidRPr="001A7EC6" w14:paraId="1718F86A" w14:textId="77777777" w:rsidTr="001A7EC6">
        <w:tc>
          <w:tcPr>
            <w:tcW w:w="828" w:type="dxa"/>
            <w:shd w:val="clear" w:color="auto" w:fill="auto"/>
          </w:tcPr>
          <w:p w14:paraId="63581F5B" w14:textId="77777777" w:rsidR="00D07C4A" w:rsidRPr="001A7EC6" w:rsidRDefault="00D07C4A" w:rsidP="001A7EC6">
            <w:pPr>
              <w:tabs>
                <w:tab w:val="left" w:pos="900"/>
              </w:tabs>
              <w:ind w:right="96"/>
              <w:rPr>
                <w:sz w:val="22"/>
                <w:szCs w:val="22"/>
              </w:rPr>
            </w:pPr>
            <w:r w:rsidRPr="001A7EC6">
              <w:rPr>
                <w:sz w:val="22"/>
                <w:szCs w:val="22"/>
              </w:rPr>
              <w:t>3.</w:t>
            </w:r>
          </w:p>
        </w:tc>
        <w:tc>
          <w:tcPr>
            <w:tcW w:w="5741" w:type="dxa"/>
            <w:shd w:val="clear" w:color="auto" w:fill="auto"/>
          </w:tcPr>
          <w:p w14:paraId="46B7D9F9" w14:textId="77777777" w:rsidR="00D07C4A" w:rsidRPr="001A7EC6" w:rsidRDefault="00D07C4A" w:rsidP="001A7EC6">
            <w:pPr>
              <w:tabs>
                <w:tab w:val="left" w:pos="900"/>
              </w:tabs>
              <w:ind w:right="96"/>
              <w:rPr>
                <w:sz w:val="22"/>
                <w:szCs w:val="22"/>
              </w:rPr>
            </w:pPr>
            <w:r w:rsidRPr="001A7EC6">
              <w:rPr>
                <w:sz w:val="22"/>
                <w:szCs w:val="22"/>
              </w:rPr>
              <w:t>Kiti statiniai</w:t>
            </w:r>
          </w:p>
        </w:tc>
        <w:tc>
          <w:tcPr>
            <w:tcW w:w="3285" w:type="dxa"/>
            <w:shd w:val="clear" w:color="auto" w:fill="auto"/>
          </w:tcPr>
          <w:p w14:paraId="1631FF39" w14:textId="77777777" w:rsidR="00D07C4A" w:rsidRPr="001A7EC6" w:rsidRDefault="00D07C4A" w:rsidP="001A7EC6">
            <w:pPr>
              <w:tabs>
                <w:tab w:val="left" w:pos="900"/>
              </w:tabs>
              <w:ind w:right="96"/>
              <w:jc w:val="center"/>
              <w:rPr>
                <w:sz w:val="22"/>
                <w:szCs w:val="22"/>
              </w:rPr>
            </w:pPr>
            <w:r w:rsidRPr="001A7EC6">
              <w:rPr>
                <w:sz w:val="22"/>
                <w:szCs w:val="22"/>
              </w:rPr>
              <w:t>20</w:t>
            </w:r>
          </w:p>
        </w:tc>
      </w:tr>
      <w:tr w:rsidR="00D07C4A" w:rsidRPr="001A7EC6" w14:paraId="2A62DB76" w14:textId="77777777" w:rsidTr="001A7EC6">
        <w:tc>
          <w:tcPr>
            <w:tcW w:w="828" w:type="dxa"/>
            <w:shd w:val="clear" w:color="auto" w:fill="auto"/>
          </w:tcPr>
          <w:p w14:paraId="33FEB1A8" w14:textId="77777777" w:rsidR="00D07C4A" w:rsidRPr="001A7EC6" w:rsidRDefault="00D07C4A" w:rsidP="001A7EC6">
            <w:pPr>
              <w:tabs>
                <w:tab w:val="left" w:pos="900"/>
              </w:tabs>
              <w:ind w:right="96"/>
              <w:rPr>
                <w:sz w:val="22"/>
                <w:szCs w:val="22"/>
              </w:rPr>
            </w:pPr>
            <w:r w:rsidRPr="001A7EC6">
              <w:rPr>
                <w:sz w:val="22"/>
                <w:szCs w:val="22"/>
              </w:rPr>
              <w:t>4.</w:t>
            </w:r>
          </w:p>
        </w:tc>
        <w:tc>
          <w:tcPr>
            <w:tcW w:w="5741" w:type="dxa"/>
            <w:shd w:val="clear" w:color="auto" w:fill="auto"/>
          </w:tcPr>
          <w:p w14:paraId="4CF247E2" w14:textId="77777777" w:rsidR="00D07C4A" w:rsidRPr="001A7EC6" w:rsidRDefault="00D07C4A" w:rsidP="001A7EC6">
            <w:pPr>
              <w:tabs>
                <w:tab w:val="left" w:pos="900"/>
              </w:tabs>
              <w:ind w:right="96"/>
              <w:rPr>
                <w:sz w:val="22"/>
                <w:szCs w:val="22"/>
              </w:rPr>
            </w:pPr>
            <w:r w:rsidRPr="001A7EC6">
              <w:rPr>
                <w:sz w:val="22"/>
                <w:szCs w:val="22"/>
              </w:rPr>
              <w:t>Kitos mašinos ir įrenginiai</w:t>
            </w:r>
          </w:p>
        </w:tc>
        <w:tc>
          <w:tcPr>
            <w:tcW w:w="3285" w:type="dxa"/>
            <w:shd w:val="clear" w:color="auto" w:fill="auto"/>
          </w:tcPr>
          <w:p w14:paraId="05BC7861" w14:textId="77777777" w:rsidR="00D07C4A" w:rsidRPr="001A7EC6" w:rsidRDefault="00D07C4A" w:rsidP="001A7EC6">
            <w:pPr>
              <w:tabs>
                <w:tab w:val="left" w:pos="900"/>
              </w:tabs>
              <w:ind w:right="96"/>
              <w:jc w:val="center"/>
              <w:rPr>
                <w:sz w:val="22"/>
                <w:szCs w:val="22"/>
              </w:rPr>
            </w:pPr>
            <w:r w:rsidRPr="001A7EC6">
              <w:rPr>
                <w:sz w:val="22"/>
                <w:szCs w:val="22"/>
              </w:rPr>
              <w:t>15</w:t>
            </w:r>
          </w:p>
        </w:tc>
      </w:tr>
      <w:tr w:rsidR="00D07C4A" w:rsidRPr="001A7EC6" w14:paraId="6D85504F" w14:textId="77777777" w:rsidTr="001A7EC6">
        <w:tc>
          <w:tcPr>
            <w:tcW w:w="828" w:type="dxa"/>
            <w:shd w:val="clear" w:color="auto" w:fill="auto"/>
          </w:tcPr>
          <w:p w14:paraId="2D89F684" w14:textId="77777777" w:rsidR="00D07C4A" w:rsidRPr="001A7EC6" w:rsidRDefault="00D07C4A" w:rsidP="001A7EC6">
            <w:pPr>
              <w:tabs>
                <w:tab w:val="left" w:pos="900"/>
              </w:tabs>
              <w:ind w:right="96"/>
              <w:rPr>
                <w:sz w:val="22"/>
                <w:szCs w:val="22"/>
              </w:rPr>
            </w:pPr>
            <w:r w:rsidRPr="001A7EC6">
              <w:rPr>
                <w:sz w:val="22"/>
                <w:szCs w:val="22"/>
              </w:rPr>
              <w:t>5.</w:t>
            </w:r>
          </w:p>
        </w:tc>
        <w:tc>
          <w:tcPr>
            <w:tcW w:w="5741" w:type="dxa"/>
            <w:shd w:val="clear" w:color="auto" w:fill="auto"/>
          </w:tcPr>
          <w:p w14:paraId="20C2E5B8" w14:textId="77777777" w:rsidR="00D07C4A" w:rsidRPr="001A7EC6" w:rsidRDefault="00D07C4A" w:rsidP="001A7EC6">
            <w:pPr>
              <w:tabs>
                <w:tab w:val="left" w:pos="900"/>
              </w:tabs>
              <w:ind w:right="96"/>
              <w:rPr>
                <w:sz w:val="22"/>
                <w:szCs w:val="22"/>
              </w:rPr>
            </w:pPr>
            <w:r w:rsidRPr="001A7EC6">
              <w:rPr>
                <w:sz w:val="22"/>
                <w:szCs w:val="22"/>
              </w:rPr>
              <w:t>Lengvieji automobiliai</w:t>
            </w:r>
          </w:p>
        </w:tc>
        <w:tc>
          <w:tcPr>
            <w:tcW w:w="3285" w:type="dxa"/>
            <w:shd w:val="clear" w:color="auto" w:fill="auto"/>
          </w:tcPr>
          <w:p w14:paraId="6FF38D6C" w14:textId="77777777" w:rsidR="00D07C4A" w:rsidRPr="001A7EC6" w:rsidRDefault="00D07C4A" w:rsidP="001A7EC6">
            <w:pPr>
              <w:tabs>
                <w:tab w:val="left" w:pos="900"/>
              </w:tabs>
              <w:ind w:right="96"/>
              <w:jc w:val="center"/>
              <w:rPr>
                <w:sz w:val="22"/>
                <w:szCs w:val="22"/>
              </w:rPr>
            </w:pPr>
            <w:r w:rsidRPr="001A7EC6">
              <w:rPr>
                <w:sz w:val="22"/>
                <w:szCs w:val="22"/>
              </w:rPr>
              <w:t>8</w:t>
            </w:r>
          </w:p>
        </w:tc>
      </w:tr>
      <w:tr w:rsidR="00D07C4A" w:rsidRPr="001A7EC6" w14:paraId="1887776A" w14:textId="77777777" w:rsidTr="001A7EC6">
        <w:tc>
          <w:tcPr>
            <w:tcW w:w="828" w:type="dxa"/>
            <w:shd w:val="clear" w:color="auto" w:fill="auto"/>
          </w:tcPr>
          <w:p w14:paraId="2E66CC14" w14:textId="77777777" w:rsidR="00D07C4A" w:rsidRPr="001A7EC6" w:rsidRDefault="00D07C4A" w:rsidP="001A7EC6">
            <w:pPr>
              <w:tabs>
                <w:tab w:val="left" w:pos="900"/>
              </w:tabs>
              <w:ind w:right="96"/>
              <w:rPr>
                <w:sz w:val="22"/>
                <w:szCs w:val="22"/>
              </w:rPr>
            </w:pPr>
            <w:r w:rsidRPr="001A7EC6">
              <w:rPr>
                <w:sz w:val="22"/>
                <w:szCs w:val="22"/>
              </w:rPr>
              <w:t>6.</w:t>
            </w:r>
          </w:p>
        </w:tc>
        <w:tc>
          <w:tcPr>
            <w:tcW w:w="5741" w:type="dxa"/>
            <w:shd w:val="clear" w:color="auto" w:fill="auto"/>
          </w:tcPr>
          <w:p w14:paraId="38AFEBF7" w14:textId="77777777" w:rsidR="00D07C4A" w:rsidRPr="001A7EC6" w:rsidRDefault="00D07C4A" w:rsidP="001A7EC6">
            <w:pPr>
              <w:tabs>
                <w:tab w:val="left" w:pos="900"/>
              </w:tabs>
              <w:ind w:right="96"/>
              <w:rPr>
                <w:sz w:val="22"/>
                <w:szCs w:val="22"/>
              </w:rPr>
            </w:pPr>
            <w:r w:rsidRPr="001A7EC6">
              <w:rPr>
                <w:sz w:val="22"/>
                <w:szCs w:val="22"/>
              </w:rPr>
              <w:t>Autobusai</w:t>
            </w:r>
          </w:p>
        </w:tc>
        <w:tc>
          <w:tcPr>
            <w:tcW w:w="3285" w:type="dxa"/>
            <w:shd w:val="clear" w:color="auto" w:fill="auto"/>
          </w:tcPr>
          <w:p w14:paraId="4FFC2E42" w14:textId="77777777" w:rsidR="00D07C4A" w:rsidRPr="001A7EC6" w:rsidRDefault="00D07C4A" w:rsidP="001A7EC6">
            <w:pPr>
              <w:tabs>
                <w:tab w:val="left" w:pos="900"/>
              </w:tabs>
              <w:ind w:right="96"/>
              <w:jc w:val="center"/>
              <w:rPr>
                <w:sz w:val="22"/>
                <w:szCs w:val="22"/>
              </w:rPr>
            </w:pPr>
            <w:r w:rsidRPr="001A7EC6">
              <w:rPr>
                <w:sz w:val="22"/>
                <w:szCs w:val="22"/>
              </w:rPr>
              <w:t>6</w:t>
            </w:r>
          </w:p>
        </w:tc>
      </w:tr>
      <w:tr w:rsidR="00D07C4A" w:rsidRPr="001A7EC6" w14:paraId="5F4B5509" w14:textId="77777777" w:rsidTr="001A7EC6">
        <w:tc>
          <w:tcPr>
            <w:tcW w:w="828" w:type="dxa"/>
            <w:shd w:val="clear" w:color="auto" w:fill="auto"/>
          </w:tcPr>
          <w:p w14:paraId="1FFCE464" w14:textId="77777777" w:rsidR="00D07C4A" w:rsidRPr="001A7EC6" w:rsidRDefault="00D07C4A" w:rsidP="001A7EC6">
            <w:pPr>
              <w:tabs>
                <w:tab w:val="left" w:pos="900"/>
              </w:tabs>
              <w:ind w:right="96"/>
              <w:rPr>
                <w:sz w:val="22"/>
                <w:szCs w:val="22"/>
              </w:rPr>
            </w:pPr>
            <w:r w:rsidRPr="001A7EC6">
              <w:rPr>
                <w:sz w:val="22"/>
                <w:szCs w:val="22"/>
              </w:rPr>
              <w:t>7.</w:t>
            </w:r>
          </w:p>
        </w:tc>
        <w:tc>
          <w:tcPr>
            <w:tcW w:w="5741" w:type="dxa"/>
            <w:shd w:val="clear" w:color="auto" w:fill="auto"/>
          </w:tcPr>
          <w:p w14:paraId="43D2A3B9" w14:textId="77777777" w:rsidR="00D07C4A" w:rsidRPr="001A7EC6" w:rsidRDefault="00D07C4A" w:rsidP="001A7EC6">
            <w:pPr>
              <w:tabs>
                <w:tab w:val="left" w:pos="900"/>
              </w:tabs>
              <w:ind w:right="96"/>
              <w:rPr>
                <w:sz w:val="22"/>
                <w:szCs w:val="22"/>
              </w:rPr>
            </w:pPr>
            <w:r w:rsidRPr="001A7EC6">
              <w:rPr>
                <w:sz w:val="22"/>
                <w:szCs w:val="22"/>
              </w:rPr>
              <w:t>Baldai</w:t>
            </w:r>
          </w:p>
        </w:tc>
        <w:tc>
          <w:tcPr>
            <w:tcW w:w="3285" w:type="dxa"/>
            <w:shd w:val="clear" w:color="auto" w:fill="auto"/>
          </w:tcPr>
          <w:p w14:paraId="02DFD06B" w14:textId="77777777" w:rsidR="00D07C4A" w:rsidRPr="001A7EC6" w:rsidRDefault="00D07C4A" w:rsidP="001A7EC6">
            <w:pPr>
              <w:tabs>
                <w:tab w:val="left" w:pos="900"/>
              </w:tabs>
              <w:ind w:right="96"/>
              <w:jc w:val="center"/>
              <w:rPr>
                <w:sz w:val="22"/>
                <w:szCs w:val="22"/>
              </w:rPr>
            </w:pPr>
            <w:r w:rsidRPr="001A7EC6">
              <w:rPr>
                <w:sz w:val="22"/>
                <w:szCs w:val="22"/>
              </w:rPr>
              <w:t>8</w:t>
            </w:r>
          </w:p>
        </w:tc>
      </w:tr>
      <w:tr w:rsidR="00D07C4A" w:rsidRPr="001A7EC6" w14:paraId="76BC2522" w14:textId="77777777" w:rsidTr="001A7EC6">
        <w:tc>
          <w:tcPr>
            <w:tcW w:w="828" w:type="dxa"/>
            <w:shd w:val="clear" w:color="auto" w:fill="auto"/>
          </w:tcPr>
          <w:p w14:paraId="680A3501" w14:textId="77777777" w:rsidR="00D07C4A" w:rsidRPr="001A7EC6" w:rsidRDefault="00D07C4A" w:rsidP="001A7EC6">
            <w:pPr>
              <w:tabs>
                <w:tab w:val="left" w:pos="900"/>
              </w:tabs>
              <w:ind w:right="96"/>
              <w:rPr>
                <w:sz w:val="22"/>
                <w:szCs w:val="22"/>
              </w:rPr>
            </w:pPr>
            <w:r w:rsidRPr="001A7EC6">
              <w:rPr>
                <w:sz w:val="22"/>
                <w:szCs w:val="22"/>
              </w:rPr>
              <w:t>8.</w:t>
            </w:r>
          </w:p>
        </w:tc>
        <w:tc>
          <w:tcPr>
            <w:tcW w:w="5741" w:type="dxa"/>
            <w:shd w:val="clear" w:color="auto" w:fill="auto"/>
          </w:tcPr>
          <w:p w14:paraId="6AA04612" w14:textId="77777777" w:rsidR="00D07C4A" w:rsidRPr="001A7EC6" w:rsidRDefault="00D07C4A" w:rsidP="001A7EC6">
            <w:pPr>
              <w:tabs>
                <w:tab w:val="left" w:pos="900"/>
              </w:tabs>
              <w:ind w:right="96"/>
              <w:rPr>
                <w:sz w:val="22"/>
                <w:szCs w:val="22"/>
              </w:rPr>
            </w:pPr>
            <w:r w:rsidRPr="001A7EC6">
              <w:rPr>
                <w:sz w:val="22"/>
                <w:szCs w:val="22"/>
              </w:rPr>
              <w:t xml:space="preserve">Kompiuteriai ir </w:t>
            </w:r>
          </w:p>
          <w:p w14:paraId="21AD1129" w14:textId="77777777" w:rsidR="00D07C4A" w:rsidRPr="001A7EC6" w:rsidRDefault="00D07C4A" w:rsidP="001A7EC6">
            <w:pPr>
              <w:tabs>
                <w:tab w:val="left" w:pos="900"/>
              </w:tabs>
              <w:ind w:right="96"/>
              <w:rPr>
                <w:sz w:val="22"/>
                <w:szCs w:val="22"/>
              </w:rPr>
            </w:pPr>
            <w:r w:rsidRPr="001A7EC6">
              <w:rPr>
                <w:sz w:val="22"/>
                <w:szCs w:val="22"/>
              </w:rPr>
              <w:t>jų įranga</w:t>
            </w:r>
          </w:p>
        </w:tc>
        <w:tc>
          <w:tcPr>
            <w:tcW w:w="3285" w:type="dxa"/>
            <w:shd w:val="clear" w:color="auto" w:fill="auto"/>
          </w:tcPr>
          <w:p w14:paraId="07780599" w14:textId="77777777" w:rsidR="00D07C4A" w:rsidRPr="001A7EC6" w:rsidRDefault="00D07C4A" w:rsidP="001A7EC6">
            <w:pPr>
              <w:tabs>
                <w:tab w:val="left" w:pos="900"/>
              </w:tabs>
              <w:ind w:right="96"/>
              <w:jc w:val="center"/>
              <w:rPr>
                <w:sz w:val="22"/>
                <w:szCs w:val="22"/>
              </w:rPr>
            </w:pPr>
            <w:r w:rsidRPr="001A7EC6">
              <w:rPr>
                <w:sz w:val="22"/>
                <w:szCs w:val="22"/>
              </w:rPr>
              <w:t>4</w:t>
            </w:r>
          </w:p>
          <w:p w14:paraId="227B7ECC" w14:textId="77777777" w:rsidR="00D07C4A" w:rsidRPr="001A7EC6" w:rsidRDefault="00D07C4A" w:rsidP="001A7EC6">
            <w:pPr>
              <w:tabs>
                <w:tab w:val="left" w:pos="900"/>
              </w:tabs>
              <w:ind w:right="96"/>
              <w:jc w:val="center"/>
              <w:rPr>
                <w:sz w:val="22"/>
                <w:szCs w:val="22"/>
              </w:rPr>
            </w:pPr>
            <w:r w:rsidRPr="001A7EC6">
              <w:rPr>
                <w:sz w:val="22"/>
                <w:szCs w:val="22"/>
              </w:rPr>
              <w:t>7</w:t>
            </w:r>
          </w:p>
        </w:tc>
      </w:tr>
      <w:tr w:rsidR="00D07C4A" w:rsidRPr="001A7EC6" w14:paraId="48C868E0" w14:textId="77777777" w:rsidTr="001A7EC6">
        <w:tc>
          <w:tcPr>
            <w:tcW w:w="828" w:type="dxa"/>
            <w:shd w:val="clear" w:color="auto" w:fill="auto"/>
          </w:tcPr>
          <w:p w14:paraId="2AE97F11" w14:textId="77777777" w:rsidR="00D07C4A" w:rsidRPr="001A7EC6" w:rsidRDefault="00D07C4A" w:rsidP="001A7EC6">
            <w:pPr>
              <w:tabs>
                <w:tab w:val="left" w:pos="900"/>
              </w:tabs>
              <w:ind w:right="96"/>
              <w:rPr>
                <w:sz w:val="22"/>
                <w:szCs w:val="22"/>
              </w:rPr>
            </w:pPr>
            <w:r w:rsidRPr="001A7EC6">
              <w:rPr>
                <w:sz w:val="22"/>
                <w:szCs w:val="22"/>
              </w:rPr>
              <w:t>9.</w:t>
            </w:r>
          </w:p>
        </w:tc>
        <w:tc>
          <w:tcPr>
            <w:tcW w:w="5741" w:type="dxa"/>
            <w:shd w:val="clear" w:color="auto" w:fill="auto"/>
          </w:tcPr>
          <w:p w14:paraId="5ABC7070" w14:textId="77777777" w:rsidR="00D07C4A" w:rsidRPr="001A7EC6" w:rsidRDefault="00D07C4A" w:rsidP="001A7EC6">
            <w:pPr>
              <w:tabs>
                <w:tab w:val="left" w:pos="900"/>
              </w:tabs>
              <w:ind w:right="96"/>
              <w:rPr>
                <w:sz w:val="22"/>
                <w:szCs w:val="22"/>
              </w:rPr>
            </w:pPr>
            <w:r w:rsidRPr="001A7EC6">
              <w:rPr>
                <w:sz w:val="22"/>
                <w:szCs w:val="22"/>
              </w:rPr>
              <w:t>Kopijavimo ir dokumentų dauginimo priemonės</w:t>
            </w:r>
          </w:p>
        </w:tc>
        <w:tc>
          <w:tcPr>
            <w:tcW w:w="3285" w:type="dxa"/>
            <w:shd w:val="clear" w:color="auto" w:fill="auto"/>
          </w:tcPr>
          <w:p w14:paraId="0A325A8C" w14:textId="77777777" w:rsidR="00D07C4A" w:rsidRPr="001A7EC6" w:rsidRDefault="00D07C4A" w:rsidP="001A7EC6">
            <w:pPr>
              <w:tabs>
                <w:tab w:val="left" w:pos="900"/>
              </w:tabs>
              <w:ind w:right="96"/>
              <w:jc w:val="center"/>
              <w:rPr>
                <w:sz w:val="22"/>
                <w:szCs w:val="22"/>
              </w:rPr>
            </w:pPr>
            <w:r w:rsidRPr="001A7EC6">
              <w:rPr>
                <w:sz w:val="22"/>
                <w:szCs w:val="22"/>
              </w:rPr>
              <w:t>4</w:t>
            </w:r>
          </w:p>
        </w:tc>
      </w:tr>
      <w:tr w:rsidR="00D07C4A" w:rsidRPr="001A7EC6" w14:paraId="640D76F9" w14:textId="77777777" w:rsidTr="001A7EC6">
        <w:tc>
          <w:tcPr>
            <w:tcW w:w="828" w:type="dxa"/>
            <w:shd w:val="clear" w:color="auto" w:fill="auto"/>
          </w:tcPr>
          <w:p w14:paraId="4B6C462C" w14:textId="77777777" w:rsidR="00D07C4A" w:rsidRPr="001A7EC6" w:rsidRDefault="00D07C4A" w:rsidP="001A7EC6">
            <w:pPr>
              <w:tabs>
                <w:tab w:val="left" w:pos="900"/>
              </w:tabs>
              <w:ind w:right="96"/>
              <w:rPr>
                <w:sz w:val="22"/>
                <w:szCs w:val="22"/>
              </w:rPr>
            </w:pPr>
            <w:r w:rsidRPr="001A7EC6">
              <w:rPr>
                <w:sz w:val="22"/>
                <w:szCs w:val="22"/>
              </w:rPr>
              <w:t>10.</w:t>
            </w:r>
          </w:p>
        </w:tc>
        <w:tc>
          <w:tcPr>
            <w:tcW w:w="5741" w:type="dxa"/>
            <w:shd w:val="clear" w:color="auto" w:fill="auto"/>
          </w:tcPr>
          <w:p w14:paraId="13CCD5F0" w14:textId="77777777" w:rsidR="00D07C4A" w:rsidRPr="001A7EC6" w:rsidRDefault="00D07C4A" w:rsidP="001A7EC6">
            <w:pPr>
              <w:tabs>
                <w:tab w:val="left" w:pos="900"/>
              </w:tabs>
              <w:ind w:right="96"/>
              <w:rPr>
                <w:sz w:val="22"/>
                <w:szCs w:val="22"/>
              </w:rPr>
            </w:pPr>
            <w:r w:rsidRPr="001A7EC6">
              <w:rPr>
                <w:sz w:val="22"/>
                <w:szCs w:val="22"/>
              </w:rPr>
              <w:t>Kita biuro įranga</w:t>
            </w:r>
          </w:p>
        </w:tc>
        <w:tc>
          <w:tcPr>
            <w:tcW w:w="3285" w:type="dxa"/>
            <w:shd w:val="clear" w:color="auto" w:fill="auto"/>
          </w:tcPr>
          <w:p w14:paraId="34380465" w14:textId="77777777" w:rsidR="00D07C4A" w:rsidRPr="001A7EC6" w:rsidRDefault="00D07C4A" w:rsidP="001A7EC6">
            <w:pPr>
              <w:tabs>
                <w:tab w:val="left" w:pos="900"/>
              </w:tabs>
              <w:ind w:right="96"/>
              <w:jc w:val="center"/>
              <w:rPr>
                <w:sz w:val="22"/>
                <w:szCs w:val="22"/>
              </w:rPr>
            </w:pPr>
            <w:r w:rsidRPr="001A7EC6">
              <w:rPr>
                <w:sz w:val="22"/>
                <w:szCs w:val="22"/>
              </w:rPr>
              <w:t>7</w:t>
            </w:r>
          </w:p>
        </w:tc>
      </w:tr>
    </w:tbl>
    <w:p w14:paraId="739A17F4" w14:textId="77777777" w:rsidR="00D07C4A" w:rsidRPr="00D72A00" w:rsidRDefault="00D07C4A" w:rsidP="00D07C4A">
      <w:pPr>
        <w:tabs>
          <w:tab w:val="left" w:pos="900"/>
        </w:tabs>
        <w:ind w:right="96"/>
      </w:pPr>
    </w:p>
    <w:p w14:paraId="7995E240" w14:textId="77777777" w:rsidR="00E12E59" w:rsidRDefault="00E12E59" w:rsidP="00D07C4A">
      <w:pPr>
        <w:pStyle w:val="Antrat3"/>
        <w:tabs>
          <w:tab w:val="left" w:pos="900"/>
        </w:tabs>
        <w:spacing w:before="0" w:after="0"/>
        <w:ind w:right="96" w:firstLine="900"/>
        <w:jc w:val="center"/>
        <w:rPr>
          <w:rFonts w:ascii="Times New Roman" w:hAnsi="Times New Roman" w:cs="Times New Roman"/>
          <w:sz w:val="24"/>
          <w:szCs w:val="24"/>
        </w:rPr>
      </w:pPr>
    </w:p>
    <w:p w14:paraId="06159FC6" w14:textId="77777777" w:rsidR="00E12E59" w:rsidRDefault="00E12E59" w:rsidP="00D07C4A">
      <w:pPr>
        <w:pStyle w:val="Antrat3"/>
        <w:tabs>
          <w:tab w:val="left" w:pos="900"/>
        </w:tabs>
        <w:spacing w:before="0" w:after="0"/>
        <w:ind w:right="96" w:firstLine="900"/>
        <w:jc w:val="center"/>
        <w:rPr>
          <w:rFonts w:ascii="Times New Roman" w:hAnsi="Times New Roman" w:cs="Times New Roman"/>
          <w:sz w:val="24"/>
          <w:szCs w:val="24"/>
        </w:rPr>
      </w:pPr>
    </w:p>
    <w:p w14:paraId="069F1F6A" w14:textId="77777777" w:rsidR="00D07C4A" w:rsidRPr="00D72A00" w:rsidRDefault="00D07C4A" w:rsidP="00D07C4A">
      <w:pPr>
        <w:pStyle w:val="Antrat3"/>
        <w:tabs>
          <w:tab w:val="left" w:pos="90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Atsargos</w:t>
      </w:r>
    </w:p>
    <w:p w14:paraId="2184C6A1" w14:textId="77777777" w:rsidR="00D07C4A" w:rsidRPr="00D72A00" w:rsidRDefault="00D07C4A" w:rsidP="00D07C4A">
      <w:pPr>
        <w:tabs>
          <w:tab w:val="num" w:pos="360"/>
          <w:tab w:val="left" w:pos="900"/>
          <w:tab w:val="left" w:pos="1980"/>
        </w:tabs>
        <w:ind w:right="96"/>
      </w:pPr>
    </w:p>
    <w:p w14:paraId="7DC4CCE6" w14:textId="77777777" w:rsidR="00D07C4A" w:rsidRDefault="00D07C4A" w:rsidP="00D07C4A">
      <w:pPr>
        <w:tabs>
          <w:tab w:val="left" w:pos="900"/>
          <w:tab w:val="left" w:pos="1980"/>
          <w:tab w:val="left" w:pos="2160"/>
        </w:tabs>
        <w:ind w:right="96" w:firstLine="900"/>
        <w:jc w:val="both"/>
      </w:pPr>
      <w:r w:rsidRPr="00D72A00">
        <w:lastRenderedPageBreak/>
        <w:t xml:space="preserve">Pirminio pripažinimo metu atsargos įvertinamos įsigijimo (pasigaminimo) savikaina, o sudarant finansines ataskaitas – įsigijimo (pasigaminimo) savikaina ar grynąja realizavimo verte, atsižvelgiant į tai, kuri iš jų mažesnė. </w:t>
      </w:r>
    </w:p>
    <w:p w14:paraId="01F59F86" w14:textId="77777777" w:rsidR="00D07C4A" w:rsidRPr="00D72A00" w:rsidRDefault="00D07C4A" w:rsidP="00D07C4A">
      <w:pPr>
        <w:tabs>
          <w:tab w:val="left" w:pos="900"/>
          <w:tab w:val="left" w:pos="1980"/>
          <w:tab w:val="left" w:pos="2160"/>
        </w:tabs>
        <w:ind w:right="96" w:firstLine="900"/>
        <w:jc w:val="both"/>
      </w:pPr>
      <w:r w:rsidRPr="00430F2A">
        <w:t>Nemokamai gautos atsargos apskaitoje r</w:t>
      </w:r>
      <w:r>
        <w:t>egistruojamos</w:t>
      </w:r>
      <w:r w:rsidRPr="00430F2A">
        <w:t xml:space="preserve"> grynąja </w:t>
      </w:r>
      <w:r>
        <w:t>realizavimo verte.</w:t>
      </w:r>
    </w:p>
    <w:p w14:paraId="46F596D8" w14:textId="77777777" w:rsidR="00D07C4A" w:rsidRPr="00D72A00" w:rsidRDefault="00D07C4A" w:rsidP="00D07C4A">
      <w:pPr>
        <w:tabs>
          <w:tab w:val="left" w:pos="900"/>
          <w:tab w:val="left" w:pos="1980"/>
          <w:tab w:val="left" w:pos="2160"/>
        </w:tabs>
        <w:ind w:right="96" w:firstLine="900"/>
        <w:jc w:val="both"/>
      </w:pPr>
      <w:r w:rsidRPr="00D72A00">
        <w:t xml:space="preserve">Apskaičiuodama atsargų, sunaudotų teikiant paslaugas, </w:t>
      </w:r>
      <w:r>
        <w:t>įstaiga</w:t>
      </w:r>
      <w:r w:rsidRPr="00D72A00">
        <w:t xml:space="preserve"> taiko k</w:t>
      </w:r>
      <w:r>
        <w:t>onkrečių kainų būdą</w:t>
      </w:r>
      <w:r w:rsidRPr="00D72A00">
        <w:t>.</w:t>
      </w:r>
    </w:p>
    <w:p w14:paraId="56A8BB08" w14:textId="77777777" w:rsidR="00D07C4A" w:rsidRPr="00D72A00" w:rsidRDefault="00D07C4A" w:rsidP="00D07C4A">
      <w:pPr>
        <w:tabs>
          <w:tab w:val="left" w:pos="900"/>
          <w:tab w:val="left" w:pos="1980"/>
          <w:tab w:val="left" w:pos="2160"/>
        </w:tabs>
        <w:ind w:right="96" w:firstLine="900"/>
        <w:jc w:val="both"/>
      </w:pPr>
      <w:r w:rsidRPr="00D72A00">
        <w:t>Atsargų sunaudojimas apskaitoje registruojamas pagal nuolat apskaitomų atsargų būdą, kai buhalterinėje apskaitoje registruojama kiekviena su atsargų sunaudojimu arba pardavimu susijusi operacija.</w:t>
      </w:r>
    </w:p>
    <w:p w14:paraId="221BF53B" w14:textId="77777777" w:rsidR="00D07C4A" w:rsidRPr="00D72A00" w:rsidRDefault="00D07C4A" w:rsidP="00D07C4A">
      <w:pPr>
        <w:tabs>
          <w:tab w:val="left" w:pos="900"/>
          <w:tab w:val="left" w:pos="1980"/>
          <w:tab w:val="left" w:pos="2160"/>
        </w:tabs>
        <w:ind w:right="96" w:firstLine="900"/>
        <w:jc w:val="both"/>
      </w:pPr>
      <w:r w:rsidRPr="00D72A00">
        <w:t xml:space="preserve">Prie atsargų priskiriamas neatiduotas naudoti ūkinis inventorius. Naudojamo inventoriaus apskaita </w:t>
      </w:r>
      <w:r>
        <w:t xml:space="preserve">kontrolės tikslais </w:t>
      </w:r>
      <w:r w:rsidRPr="00D72A00">
        <w:t xml:space="preserve">tvarkoma nebalansinėse sąskaitose kiekine ir vertine išraiška. </w:t>
      </w:r>
    </w:p>
    <w:p w14:paraId="259B8B50" w14:textId="77777777" w:rsidR="00D07C4A" w:rsidRPr="00D72A00" w:rsidRDefault="00D07C4A" w:rsidP="00D07C4A">
      <w:pPr>
        <w:tabs>
          <w:tab w:val="left" w:pos="900"/>
          <w:tab w:val="left" w:pos="1980"/>
          <w:tab w:val="left" w:pos="2160"/>
        </w:tabs>
        <w:ind w:right="96"/>
        <w:jc w:val="both"/>
        <w:rPr>
          <w:rStyle w:val="BoldItalic"/>
          <w:b w:val="0"/>
        </w:rPr>
      </w:pPr>
    </w:p>
    <w:p w14:paraId="5B3C3C5A" w14:textId="77777777" w:rsidR="00D07C4A" w:rsidRPr="00D72A00" w:rsidRDefault="00D07C4A" w:rsidP="00D07C4A">
      <w:pPr>
        <w:tabs>
          <w:tab w:val="left" w:pos="900"/>
          <w:tab w:val="left" w:pos="2160"/>
        </w:tabs>
        <w:ind w:right="96" w:firstLine="900"/>
        <w:jc w:val="center"/>
        <w:rPr>
          <w:rStyle w:val="BoldItalic"/>
          <w:i w:val="0"/>
        </w:rPr>
      </w:pPr>
      <w:r w:rsidRPr="00D72A00">
        <w:rPr>
          <w:rStyle w:val="BoldItalic"/>
          <w:i w:val="0"/>
        </w:rPr>
        <w:t>Finansinis turtas</w:t>
      </w:r>
    </w:p>
    <w:p w14:paraId="30E41CB1" w14:textId="77777777" w:rsidR="00D07C4A" w:rsidRPr="00D72A00" w:rsidRDefault="00D07C4A" w:rsidP="00D07C4A">
      <w:pPr>
        <w:tabs>
          <w:tab w:val="left" w:pos="900"/>
          <w:tab w:val="left" w:pos="2160"/>
        </w:tabs>
        <w:ind w:right="96" w:firstLine="900"/>
        <w:jc w:val="center"/>
        <w:rPr>
          <w:rStyle w:val="BoldItalic"/>
          <w:i w:val="0"/>
        </w:rPr>
      </w:pPr>
    </w:p>
    <w:p w14:paraId="3A2D7D88" w14:textId="77777777" w:rsidR="00D07C4A" w:rsidRDefault="00D07C4A" w:rsidP="00D07C4A">
      <w:pPr>
        <w:tabs>
          <w:tab w:val="left" w:pos="900"/>
        </w:tabs>
        <w:ind w:firstLine="900"/>
        <w:jc w:val="both"/>
        <w:rPr>
          <w:szCs w:val="16"/>
        </w:rPr>
      </w:pPr>
      <w:r w:rsidRPr="00C04DB9">
        <w:rPr>
          <w:szCs w:val="16"/>
        </w:rPr>
        <w:t xml:space="preserve">Finansinis turtas apskaitoje pripažįstamas </w:t>
      </w:r>
      <w:r w:rsidRPr="00C04DB9">
        <w:t xml:space="preserve">tik tada, kai yra įvykdomos visos sąlygos, nustatytos </w:t>
      </w:r>
      <w:r w:rsidRPr="00C04DB9">
        <w:rPr>
          <w:szCs w:val="16"/>
        </w:rPr>
        <w:t>VSAFAS „Finansinis turtas ir finansiniai įsipareigojimai”</w:t>
      </w:r>
      <w:r>
        <w:rPr>
          <w:szCs w:val="16"/>
        </w:rPr>
        <w:t xml:space="preserve">. </w:t>
      </w:r>
      <w:r w:rsidRPr="00C04DB9">
        <w:t xml:space="preserve">Pirmą kartą pripažindama finansinį turtą, </w:t>
      </w:r>
      <w:r>
        <w:t>Įstaiga</w:t>
      </w:r>
      <w:r w:rsidRPr="00C04DB9">
        <w:t xml:space="preserve"> įvertin</w:t>
      </w:r>
      <w:r>
        <w:t>a</w:t>
      </w:r>
      <w:r w:rsidRPr="00C04DB9">
        <w:t xml:space="preserve"> jį įsigijimo savikaina</w:t>
      </w:r>
      <w:r w:rsidRPr="00C04DB9">
        <w:rPr>
          <w:szCs w:val="16"/>
        </w:rPr>
        <w:t>.</w:t>
      </w:r>
    </w:p>
    <w:p w14:paraId="7E358BF7" w14:textId="77777777" w:rsidR="00D07C4A" w:rsidRPr="00C04DB9" w:rsidRDefault="00D07C4A" w:rsidP="00D07C4A">
      <w:pPr>
        <w:tabs>
          <w:tab w:val="left" w:pos="900"/>
        </w:tabs>
        <w:ind w:firstLine="900"/>
        <w:jc w:val="both"/>
      </w:pPr>
    </w:p>
    <w:p w14:paraId="67478075" w14:textId="77777777" w:rsidR="00D07C4A" w:rsidRPr="00D72A00" w:rsidRDefault="00D07C4A" w:rsidP="00D07C4A">
      <w:pPr>
        <w:tabs>
          <w:tab w:val="num" w:pos="360"/>
          <w:tab w:val="left" w:pos="900"/>
        </w:tabs>
        <w:autoSpaceDE w:val="0"/>
        <w:autoSpaceDN w:val="0"/>
        <w:adjustRightInd w:val="0"/>
        <w:ind w:right="96" w:firstLine="900"/>
        <w:jc w:val="center"/>
        <w:rPr>
          <w:b/>
        </w:rPr>
      </w:pPr>
      <w:r w:rsidRPr="00D72A00">
        <w:rPr>
          <w:b/>
        </w:rPr>
        <w:t>Gautinos sumos</w:t>
      </w:r>
    </w:p>
    <w:p w14:paraId="3D1800EA" w14:textId="77777777" w:rsidR="00D07C4A" w:rsidRPr="00D72A00" w:rsidRDefault="00D07C4A" w:rsidP="00D07C4A">
      <w:pPr>
        <w:tabs>
          <w:tab w:val="num" w:pos="360"/>
          <w:tab w:val="left" w:pos="900"/>
        </w:tabs>
        <w:autoSpaceDE w:val="0"/>
        <w:autoSpaceDN w:val="0"/>
        <w:adjustRightInd w:val="0"/>
        <w:ind w:right="96" w:firstLine="900"/>
        <w:jc w:val="both"/>
      </w:pPr>
    </w:p>
    <w:p w14:paraId="5CE7E6E0" w14:textId="77777777" w:rsidR="00D07C4A" w:rsidRPr="00D72A00" w:rsidRDefault="00D07C4A" w:rsidP="00D07C4A">
      <w:pPr>
        <w:tabs>
          <w:tab w:val="left" w:pos="900"/>
          <w:tab w:val="left" w:pos="1980"/>
        </w:tabs>
        <w:ind w:right="96" w:firstLine="900"/>
        <w:jc w:val="both"/>
      </w:pPr>
      <w:r w:rsidRPr="00D5020A">
        <w:t xml:space="preserve">Gautinos sumos registruojamos tada, kai </w:t>
      </w:r>
      <w:r>
        <w:t>Įstaiga</w:t>
      </w:r>
      <w:r w:rsidRPr="00D5020A">
        <w:t xml:space="preserve"> įgyja teisę gauti pinigus ar kitą finansinį turtą pagal VSAFAS „Finansinis turtas ir finansiniai įsipareigojimai“. </w:t>
      </w:r>
      <w:r w:rsidRPr="00D72A00">
        <w:t xml:space="preserve">Gautinos sumos pirminio pripažinimo metu yra įvertinamos įsigijimo savikaina. </w:t>
      </w:r>
    </w:p>
    <w:p w14:paraId="4790FF5C" w14:textId="77777777" w:rsidR="00D07C4A" w:rsidRPr="00D72A00" w:rsidRDefault="00D07C4A" w:rsidP="00D07C4A">
      <w:pPr>
        <w:tabs>
          <w:tab w:val="left" w:pos="900"/>
          <w:tab w:val="left" w:pos="1980"/>
        </w:tabs>
        <w:ind w:right="96" w:firstLine="900"/>
        <w:jc w:val="both"/>
      </w:pPr>
      <w:r w:rsidRPr="00D72A00">
        <w:t xml:space="preserve">Vėliau ilgalaikės gautinos sumos ataskaitose parodomos amortizuota savikaina, atėmus nuvertėjimo nuostolius, o trumpalaikės gautinos sumos ataskaitose parodomos įsigijimo savikaina, atėmus nuvertėjimo nuostolius. </w:t>
      </w:r>
    </w:p>
    <w:p w14:paraId="20A13A0D" w14:textId="77777777" w:rsidR="00D07C4A" w:rsidRDefault="00D07C4A" w:rsidP="00D07C4A">
      <w:pPr>
        <w:pStyle w:val="Antrat3"/>
        <w:tabs>
          <w:tab w:val="num" w:pos="360"/>
          <w:tab w:val="left" w:pos="900"/>
        </w:tabs>
        <w:spacing w:before="0" w:after="0"/>
        <w:ind w:right="96"/>
        <w:rPr>
          <w:rFonts w:ascii="Times New Roman" w:hAnsi="Times New Roman" w:cs="Times New Roman"/>
          <w:sz w:val="24"/>
          <w:szCs w:val="24"/>
        </w:rPr>
      </w:pPr>
    </w:p>
    <w:p w14:paraId="643CBF17" w14:textId="77777777" w:rsidR="00D07C4A" w:rsidRPr="00D72A00" w:rsidRDefault="00D07C4A" w:rsidP="00D07C4A">
      <w:pPr>
        <w:pStyle w:val="Antrat3"/>
        <w:tabs>
          <w:tab w:val="num" w:pos="360"/>
          <w:tab w:val="left" w:pos="90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Finansavimo sumos</w:t>
      </w:r>
    </w:p>
    <w:p w14:paraId="097BC24E" w14:textId="77777777" w:rsidR="00D07C4A" w:rsidRPr="00D72A00" w:rsidRDefault="00D07C4A" w:rsidP="00D07C4A">
      <w:pPr>
        <w:tabs>
          <w:tab w:val="num" w:pos="360"/>
          <w:tab w:val="left" w:pos="900"/>
        </w:tabs>
        <w:autoSpaceDE w:val="0"/>
        <w:autoSpaceDN w:val="0"/>
        <w:adjustRightInd w:val="0"/>
        <w:ind w:right="96" w:firstLine="900"/>
        <w:jc w:val="both"/>
      </w:pPr>
    </w:p>
    <w:p w14:paraId="6BD9E1DB" w14:textId="77777777" w:rsidR="00D07C4A" w:rsidRPr="00D72A00" w:rsidRDefault="00D07C4A" w:rsidP="00D07C4A">
      <w:pPr>
        <w:tabs>
          <w:tab w:val="left" w:pos="900"/>
          <w:tab w:val="left" w:pos="1980"/>
          <w:tab w:val="left" w:pos="2160"/>
        </w:tabs>
        <w:ind w:right="96" w:firstLine="900"/>
        <w:jc w:val="both"/>
      </w:pPr>
      <w:r w:rsidRPr="00D72A00">
        <w:t>Finansavimo sumos pripažįstamos, kai atitinka</w:t>
      </w:r>
      <w:r>
        <w:t xml:space="preserve"> </w:t>
      </w:r>
      <w:r w:rsidRPr="00D72A00">
        <w:t>VSAFAS nustatytus kriterijus.</w:t>
      </w:r>
    </w:p>
    <w:p w14:paraId="20BA7F41" w14:textId="77777777" w:rsidR="00D07C4A" w:rsidRDefault="00D07C4A" w:rsidP="00D07C4A">
      <w:pPr>
        <w:tabs>
          <w:tab w:val="left" w:pos="900"/>
          <w:tab w:val="left" w:pos="1980"/>
          <w:tab w:val="left" w:pos="2160"/>
        </w:tabs>
        <w:ind w:right="96" w:firstLine="900"/>
        <w:jc w:val="both"/>
      </w:pPr>
      <w:r>
        <w:t xml:space="preserve">Finansavimo sumos – Įstaigos iš savivaldybės, valstybės biudžeto, Europos Sąjungos, Lietuvos ir užsienio paramos fondų gauti arba gautini pinigai arba kitas turtas, skirti Įstaigos nuostatuose nustatytiems tikslams pasiekti ir funkcijoms atlikti bei vykdomoms programoms įgyvendinti. Finansavimo sumos apima  ir Įstaigos gautus arba gautinus pinigus, ir kitą turtą pavedimams vykdyti, kitas lėšas išlaidoms dengti ir kaip paramą gautą turtą. </w:t>
      </w:r>
    </w:p>
    <w:p w14:paraId="2DB09B49" w14:textId="77777777" w:rsidR="00D07C4A" w:rsidRDefault="00D07C4A" w:rsidP="00D07C4A">
      <w:pPr>
        <w:tabs>
          <w:tab w:val="left" w:pos="900"/>
          <w:tab w:val="left" w:pos="1980"/>
          <w:tab w:val="left" w:pos="2160"/>
        </w:tabs>
        <w:ind w:right="96" w:firstLine="900"/>
        <w:jc w:val="both"/>
      </w:pPr>
      <w:r>
        <w:t>Finansavimo sumos pagal paskirtį skirstomos į: finansavimo sumas nepiniginiam turtui įsigyti ir finansavimo sumas kitoms išlaidoms kompensuoti.</w:t>
      </w:r>
    </w:p>
    <w:p w14:paraId="6B41FB9C" w14:textId="77777777" w:rsidR="00D07C4A" w:rsidRDefault="00D07C4A" w:rsidP="00D07C4A">
      <w:pPr>
        <w:tabs>
          <w:tab w:val="left" w:pos="900"/>
          <w:tab w:val="left" w:pos="1980"/>
          <w:tab w:val="left" w:pos="2160"/>
        </w:tabs>
        <w:ind w:right="96" w:firstLine="900"/>
        <w:jc w:val="both"/>
      </w:pPr>
      <w:r>
        <w:t>Finansavimo sumos nepiniginiam turtui įsigyti apima ir nemokamai gautą arba už simbolinį atlygį įsigytą nepiniginį turtą.</w:t>
      </w:r>
    </w:p>
    <w:p w14:paraId="5D5E836F" w14:textId="77777777" w:rsidR="00D07C4A" w:rsidRDefault="00D07C4A" w:rsidP="00D07C4A">
      <w:pPr>
        <w:tabs>
          <w:tab w:val="left" w:pos="900"/>
          <w:tab w:val="left" w:pos="1980"/>
          <w:tab w:val="left" w:pos="2160"/>
        </w:tabs>
        <w:ind w:right="96" w:firstLine="900"/>
        <w:jc w:val="both"/>
      </w:pP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14:paraId="0DE52B98" w14:textId="77777777" w:rsidR="00D07C4A" w:rsidRPr="00D72A00" w:rsidRDefault="00D07C4A" w:rsidP="00D07C4A">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p>
    <w:p w14:paraId="2BC619C5" w14:textId="77777777" w:rsidR="00D07C4A" w:rsidRPr="00D72A00" w:rsidRDefault="00D07C4A" w:rsidP="00D07C4A">
      <w:pPr>
        <w:pStyle w:val="Antrat3"/>
        <w:tabs>
          <w:tab w:val="num" w:pos="360"/>
          <w:tab w:val="left" w:pos="90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Finansiniai įsipareigojimai</w:t>
      </w:r>
    </w:p>
    <w:p w14:paraId="69D77334" w14:textId="77777777" w:rsidR="00D07C4A" w:rsidRPr="00D72A00" w:rsidRDefault="00D07C4A" w:rsidP="00D07C4A">
      <w:pPr>
        <w:tabs>
          <w:tab w:val="num" w:pos="360"/>
          <w:tab w:val="left" w:pos="900"/>
          <w:tab w:val="left" w:pos="5700"/>
        </w:tabs>
        <w:ind w:right="96" w:firstLine="900"/>
      </w:pPr>
    </w:p>
    <w:p w14:paraId="096B8D87"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lastRenderedPageBreak/>
        <w:t xml:space="preserve">Finansinių įsipareigojimų apskaitos principai, metodai ir taisyklės nustatyti VSAFAS „Finansinis turtas ir finansiniai įsipareigojimai“, „Atidėjiniai, neapibrėžtieji įsipareigojimai, neapibrėžtasis turtas ir įvykiai pasibaigus ataskaitiniam laikotarpiui“, „Nuoma, finansinė nuoma (lizingas) ir kitos turto perdavimo sutartys“ ir  „Išmokos darbuotojams ir pensijų planai“.  Įstaigos visi įsipareigojimai yra finansiniai ir skirstomi į ilgalaikius ir trumpalaikius. </w:t>
      </w:r>
    </w:p>
    <w:p w14:paraId="7E211C47"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Ilgalaikiams finansiniams įsipareigojimams priskiriama:</w:t>
      </w:r>
    </w:p>
    <w:p w14:paraId="5746BE63"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 ilgalaikiai atidėjiniai (pvz., atidėjiniai dėl Įstaigai iškeltų teisminių ieškinių, kai tikėtina, kad dėl jų baigties Įstaiga turės sumokėti priteistas sumas);</w:t>
      </w:r>
    </w:p>
    <w:p w14:paraId="5002B9B3"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ilgalaikės finansinės skolos;</w:t>
      </w:r>
    </w:p>
    <w:p w14:paraId="139AEAC9"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kiti ilgalaikiai įsipareigojimai.</w:t>
      </w:r>
    </w:p>
    <w:p w14:paraId="392DE3EE"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Trumpalaikiams finansiniams įsipareigojimams priskiriama:</w:t>
      </w:r>
    </w:p>
    <w:p w14:paraId="308E032B"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 ilgalaikių atidėjinių einamųjų metų dalis ir trumpalaikiai atidėjiniai;</w:t>
      </w:r>
    </w:p>
    <w:p w14:paraId="531C5D10"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ilgalaikių įsipareigojimų einamųjų metų dalis;</w:t>
      </w:r>
    </w:p>
    <w:p w14:paraId="022B23DB"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trumpalaikės finansinės skolos;</w:t>
      </w:r>
    </w:p>
    <w:p w14:paraId="4C0B3165"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 pervestinos finansavimo sumos;</w:t>
      </w:r>
    </w:p>
    <w:p w14:paraId="6472C94E"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 pervestinos sumos į biudžetus ir kitiems subjektams;</w:t>
      </w:r>
    </w:p>
    <w:p w14:paraId="22A1AF79"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6. mokėtinos sumos, susijusios su vykdoma veikla;</w:t>
      </w:r>
    </w:p>
    <w:p w14:paraId="2FD56B48"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 kiti trumpalaikiai finansiniai įsipareigojimai.</w:t>
      </w:r>
    </w:p>
    <w:p w14:paraId="29817715"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Pirminio pripažinimo metu finansiniai įsipareigojimai įvertinami įsigijimo savikaina. Vėliau šie įsipareigojimai įvertinami:</w:t>
      </w:r>
    </w:p>
    <w:p w14:paraId="66C236DF"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1. susiję su rinkos kainomis – tikrąja verte;</w:t>
      </w:r>
    </w:p>
    <w:p w14:paraId="43BFE579"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2. iš suteiktų garantijų kilę finansiniai įsipareigojimai – tikrąja verte;</w:t>
      </w:r>
    </w:p>
    <w:p w14:paraId="33D33258"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 kiti ilgalaikiai finansiniai įsipareigojimai – amortizuota savikaina;</w:t>
      </w:r>
    </w:p>
    <w:p w14:paraId="483F1636" w14:textId="77777777" w:rsidR="00D07C4A" w:rsidRDefault="00D07C4A" w:rsidP="00D07C4A">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4. kiti trumpalaikiai finansiniai įsipareigojimai – įsigijimo savikaina.</w:t>
      </w:r>
    </w:p>
    <w:p w14:paraId="3743F0F5" w14:textId="77777777" w:rsidR="00D07C4A" w:rsidRPr="00D72A00" w:rsidRDefault="00D07C4A" w:rsidP="00D07C4A">
      <w:pPr>
        <w:tabs>
          <w:tab w:val="num" w:pos="360"/>
          <w:tab w:val="left" w:pos="900"/>
        </w:tabs>
        <w:autoSpaceDE w:val="0"/>
        <w:autoSpaceDN w:val="0"/>
        <w:adjustRightInd w:val="0"/>
        <w:ind w:right="96" w:firstLine="900"/>
        <w:jc w:val="center"/>
      </w:pPr>
    </w:p>
    <w:p w14:paraId="447FAA97" w14:textId="77777777" w:rsidR="00D07C4A" w:rsidRDefault="00D07C4A" w:rsidP="00D07C4A">
      <w:pPr>
        <w:tabs>
          <w:tab w:val="num" w:pos="360"/>
          <w:tab w:val="left" w:pos="900"/>
        </w:tabs>
        <w:autoSpaceDE w:val="0"/>
        <w:autoSpaceDN w:val="0"/>
        <w:adjustRightInd w:val="0"/>
        <w:ind w:right="96" w:firstLine="900"/>
        <w:jc w:val="center"/>
        <w:rPr>
          <w:b/>
        </w:rPr>
      </w:pPr>
      <w:r w:rsidRPr="00D72A00">
        <w:rPr>
          <w:b/>
        </w:rPr>
        <w:t>Atidėjiniai</w:t>
      </w:r>
    </w:p>
    <w:p w14:paraId="70C0368C" w14:textId="77777777" w:rsidR="00D07C4A" w:rsidRPr="00D72A00" w:rsidRDefault="00D07C4A" w:rsidP="00D07C4A">
      <w:pPr>
        <w:tabs>
          <w:tab w:val="num" w:pos="360"/>
          <w:tab w:val="left" w:pos="900"/>
        </w:tabs>
        <w:autoSpaceDE w:val="0"/>
        <w:autoSpaceDN w:val="0"/>
        <w:adjustRightInd w:val="0"/>
        <w:ind w:right="96" w:firstLine="900"/>
        <w:jc w:val="center"/>
        <w:rPr>
          <w:b/>
        </w:rPr>
      </w:pPr>
    </w:p>
    <w:p w14:paraId="18F994F1"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procentų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39D3B399" w14:textId="77777777" w:rsidR="00D07C4A" w:rsidRDefault="00D07C4A" w:rsidP="00D07C4A">
      <w:pPr>
        <w:autoSpaceDE w:val="0"/>
        <w:autoSpaceDN w:val="0"/>
        <w:adjustRightInd w:val="0"/>
        <w:jc w:val="center"/>
        <w:rPr>
          <w:rFonts w:ascii="TimesNewRomanPS-BoldMT" w:hAnsi="TimesNewRomanPS-BoldMT" w:cs="TimesNewRomanPS-BoldMT"/>
          <w:b/>
          <w:bCs/>
        </w:rPr>
      </w:pPr>
    </w:p>
    <w:p w14:paraId="099DCA74" w14:textId="77777777"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Finansinė nuoma (lizingas)</w:t>
      </w:r>
    </w:p>
    <w:p w14:paraId="056C7DC4" w14:textId="77777777" w:rsidR="00D07C4A" w:rsidRDefault="00D07C4A" w:rsidP="00D07C4A">
      <w:pPr>
        <w:autoSpaceDE w:val="0"/>
        <w:autoSpaceDN w:val="0"/>
        <w:adjustRightInd w:val="0"/>
        <w:jc w:val="center"/>
        <w:rPr>
          <w:rFonts w:ascii="TimesNewRomanPS-BoldMT" w:hAnsi="TimesNewRomanPS-BoldMT" w:cs="TimesNewRomanPS-BoldMT"/>
          <w:b/>
          <w:bCs/>
        </w:rPr>
      </w:pPr>
    </w:p>
    <w:p w14:paraId="2E216F78"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Nuomos sutartims taikomas turinio viršenybės prieš formą principas. Ar nuoma bus</w:t>
      </w:r>
    </w:p>
    <w:p w14:paraId="53BE08F6"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laikoma veiklos nuoma, ar finansine nuoma, priklauso ne nuo sutarties formos, o nuo jos turinio ir</w:t>
      </w:r>
    </w:p>
    <w:p w14:paraId="3C6AB250"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ekonominės prasmės.</w:t>
      </w:r>
    </w:p>
    <w:p w14:paraId="644784F2"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Nuomos sandoriai grupuojami į veiklos nuomos ar finansinės nuomos (lizingo)</w:t>
      </w:r>
    </w:p>
    <w:p w14:paraId="26C4289C"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sandorius, atsižvelgiant į tai, kiek turto nuosavybės teikiamos naudos ir rizikos tenka nuomotojui ir kiek nuomininkui. Nuoma yra laikoma finansine nuoma, jei iš esmės visa su turto nuosavybe</w:t>
      </w:r>
    </w:p>
    <w:p w14:paraId="4E56A357"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susijusi nauda ir didžioji dalis rizikos perduodama nuomininkui.</w:t>
      </w:r>
    </w:p>
    <w:p w14:paraId="6CC5230F"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Apskaitoje registruojamos finansinės nuomos įmokos yra padalijamos, išskiriant</w:t>
      </w:r>
    </w:p>
    <w:p w14:paraId="61DEEA36"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turto vertės dengimo sumą, palūkanas ir kitas įmokas (kompensuotinas nuomos sumas, neapibrėžtus nuomos mokesčius ir pan., jei jie yra numatyti finansinės nuomos sutartyje). </w:t>
      </w:r>
      <w:r>
        <w:rPr>
          <w:rFonts w:ascii="TimesNewRomanPSMT" w:hAnsi="TimesNewRomanPSMT" w:cs="TimesNewRomanPSMT"/>
        </w:rPr>
        <w:lastRenderedPageBreak/>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w:t>
      </w:r>
    </w:p>
    <w:p w14:paraId="3FCC0BE2" w14:textId="77777777" w:rsidR="00D07C4A" w:rsidRDefault="00D07C4A" w:rsidP="00D07C4A">
      <w:pPr>
        <w:autoSpaceDE w:val="0"/>
        <w:autoSpaceDN w:val="0"/>
        <w:adjustRightInd w:val="0"/>
        <w:jc w:val="both"/>
        <w:rPr>
          <w:rFonts w:ascii="TimesNewRomanPSMT" w:hAnsi="TimesNewRomanPSMT" w:cs="TimesNewRomanPSMT"/>
        </w:rPr>
      </w:pPr>
    </w:p>
    <w:p w14:paraId="11F0B705" w14:textId="77777777"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Veiklos nuoma</w:t>
      </w:r>
    </w:p>
    <w:p w14:paraId="5AA9ED18" w14:textId="77777777" w:rsidR="00D07C4A" w:rsidRDefault="00D07C4A" w:rsidP="00D07C4A">
      <w:pPr>
        <w:autoSpaceDE w:val="0"/>
        <w:autoSpaceDN w:val="0"/>
        <w:adjustRightInd w:val="0"/>
        <w:jc w:val="center"/>
        <w:rPr>
          <w:rFonts w:ascii="TimesNewRomanPS-BoldMT" w:hAnsi="TimesNewRomanPS-BoldMT" w:cs="TimesNewRomanPS-BoldMT"/>
          <w:b/>
          <w:bCs/>
        </w:rPr>
      </w:pPr>
    </w:p>
    <w:p w14:paraId="43F986FD"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Nuoma laikoma veiklos nuoma, kai didžioji dalis su turto nuosavybe susijusios</w:t>
      </w:r>
    </w:p>
    <w:p w14:paraId="56BC6682"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rizikos ir naudos neperduodama nuomininkui, o lieka nuomotojui. Nuomos įmokos pagal veiklos</w:t>
      </w:r>
    </w:p>
    <w:p w14:paraId="14B577D3"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nuomos sutartį yra registruojamos apskaitoje kaip sąnaudos tolygiai (tiesiniu metodu) per nuomos</w:t>
      </w:r>
    </w:p>
    <w:p w14:paraId="10C29107"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laikotarpį. </w:t>
      </w:r>
    </w:p>
    <w:p w14:paraId="134275F0" w14:textId="77777777" w:rsidR="00D07C4A" w:rsidRDefault="00D07C4A" w:rsidP="00D07C4A">
      <w:pPr>
        <w:autoSpaceDE w:val="0"/>
        <w:autoSpaceDN w:val="0"/>
        <w:adjustRightInd w:val="0"/>
        <w:jc w:val="both"/>
        <w:rPr>
          <w:rFonts w:ascii="TimesNewRomanPSMT" w:hAnsi="TimesNewRomanPSMT" w:cs="TimesNewRomanPSMT"/>
        </w:rPr>
      </w:pPr>
    </w:p>
    <w:p w14:paraId="77B33B18" w14:textId="77777777"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Atgalinė finansinė nuoma (lizingas) </w:t>
      </w:r>
    </w:p>
    <w:p w14:paraId="31EF0FCA" w14:textId="77777777" w:rsidR="00D07C4A" w:rsidRDefault="00D07C4A" w:rsidP="00D07C4A">
      <w:pPr>
        <w:autoSpaceDE w:val="0"/>
        <w:autoSpaceDN w:val="0"/>
        <w:adjustRightInd w:val="0"/>
        <w:jc w:val="center"/>
        <w:rPr>
          <w:rFonts w:ascii="TimesNewRomanPS-BoldMT" w:hAnsi="TimesNewRomanPS-BoldMT" w:cs="TimesNewRomanPS-BoldMT"/>
          <w:b/>
          <w:bCs/>
        </w:rPr>
      </w:pPr>
    </w:p>
    <w:p w14:paraId="3B3D8CD4"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Jei parduotas turtas po pardavimo yra išsinuomojamas pagal atgalinės finansinės</w:t>
      </w:r>
    </w:p>
    <w:p w14:paraId="43506FB1"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14:paraId="7FD9A87F" w14:textId="77777777" w:rsidR="00D07C4A" w:rsidRPr="00D72A00" w:rsidRDefault="00D07C4A" w:rsidP="00D07C4A">
      <w:pPr>
        <w:tabs>
          <w:tab w:val="num" w:pos="360"/>
          <w:tab w:val="left" w:pos="900"/>
        </w:tabs>
        <w:ind w:right="96"/>
        <w:jc w:val="both"/>
      </w:pPr>
    </w:p>
    <w:p w14:paraId="5C22101D" w14:textId="77777777" w:rsidR="00D07C4A" w:rsidRDefault="00D07C4A" w:rsidP="00D07C4A">
      <w:pPr>
        <w:tabs>
          <w:tab w:val="left" w:pos="900"/>
        </w:tabs>
        <w:ind w:right="96" w:firstLine="900"/>
        <w:jc w:val="center"/>
        <w:rPr>
          <w:b/>
        </w:rPr>
      </w:pPr>
      <w:r w:rsidRPr="00D72A00">
        <w:rPr>
          <w:b/>
        </w:rPr>
        <w:t>Pajamos</w:t>
      </w:r>
    </w:p>
    <w:p w14:paraId="21D10BAB" w14:textId="77777777" w:rsidR="00D07C4A" w:rsidRDefault="00D07C4A" w:rsidP="00D07C4A">
      <w:pPr>
        <w:tabs>
          <w:tab w:val="left" w:pos="900"/>
        </w:tabs>
        <w:ind w:right="96" w:firstLine="900"/>
        <w:jc w:val="center"/>
        <w:rPr>
          <w:b/>
        </w:rPr>
      </w:pPr>
    </w:p>
    <w:p w14:paraId="6BB95E82"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Pajamų apskaitos principai, metodai ir taisyklės nustatytos pagal VSAFAS „Mokesčių ir socialinių įmokų pajamos”, „Kitos pajamos“ ir  „Finansavimo sumos“.</w:t>
      </w:r>
    </w:p>
    <w:p w14:paraId="416B94B1"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Pr>
          <w:rFonts w:ascii="TimesNewRomanPS-ItalicMT" w:hAnsi="TimesNewRomanPS-ItalicMT" w:cs="TimesNewRomanPS-ItalicMT"/>
          <w:i/>
          <w:iCs/>
        </w:rPr>
        <w:t xml:space="preserve">, </w:t>
      </w:r>
      <w:r>
        <w:rPr>
          <w:rFonts w:ascii="TimesNewRomanPSMT" w:hAnsi="TimesNewRomanPSMT" w:cs="TimesNewRomanPSMT"/>
        </w:rPr>
        <w:t>panaudojant detalizuojančius požymius arba sukuriant subsąskaitas.</w:t>
      </w:r>
    </w:p>
    <w:p w14:paraId="573420B1"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Pajamos, išskyrus finansavimo pajamas, pripažįstamos, kai tikėtina, kai Įstaiga gaus su sandoriu susijusią ekonominę naudą, kai galima patikimai įvertinti pajamų sumą ir kai Įstaiga gali patikimai įvertinti su pajamų uždirbimu susijusias sąnaudas.</w:t>
      </w:r>
    </w:p>
    <w:p w14:paraId="05D710B4"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Pajamomis laikoma tik pačios Įstaigos gaunama ekonominė nauda. Įstaigoje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kaip gautinos ir mokėtinos sumos.</w:t>
      </w:r>
    </w:p>
    <w:p w14:paraId="26A87A2C"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Pajamos registruojamos apskaitoje ir rodomos finansinėse ataskaitose tą ataskaitinį</w:t>
      </w:r>
    </w:p>
    <w:p w14:paraId="2863A6FA" w14:textId="77777777" w:rsidR="00D07C4A" w:rsidRDefault="00D07C4A" w:rsidP="00D07C4A">
      <w:pPr>
        <w:autoSpaceDE w:val="0"/>
        <w:autoSpaceDN w:val="0"/>
        <w:adjustRightInd w:val="0"/>
        <w:jc w:val="both"/>
        <w:rPr>
          <w:rFonts w:ascii="TimesNewRomanPSMT" w:hAnsi="TimesNewRomanPSMT" w:cs="TimesNewRomanPSMT"/>
        </w:rPr>
      </w:pPr>
      <w:r>
        <w:rPr>
          <w:rFonts w:ascii="TimesNewRomanPSMT" w:hAnsi="TimesNewRomanPSMT" w:cs="TimesNewRomanPSMT"/>
        </w:rPr>
        <w:t>laikotarpį, kurį yra uždirbamos, t.y. kurį suteikiamos viešosios paslaugos, atliekami darbai ar</w:t>
      </w:r>
    </w:p>
    <w:p w14:paraId="1209991E" w14:textId="77777777" w:rsidR="00D07C4A" w:rsidRPr="005D289D" w:rsidRDefault="00D07C4A" w:rsidP="005D289D">
      <w:pPr>
        <w:autoSpaceDE w:val="0"/>
        <w:autoSpaceDN w:val="0"/>
        <w:adjustRightInd w:val="0"/>
        <w:jc w:val="both"/>
        <w:rPr>
          <w:rFonts w:ascii="TimesNewRomanPSMT" w:hAnsi="TimesNewRomanPSMT" w:cs="TimesNewRomanPSMT"/>
        </w:rPr>
      </w:pPr>
      <w:r>
        <w:rPr>
          <w:rFonts w:ascii="TimesNewRomanPSMT" w:hAnsi="TimesNewRomanPSMT" w:cs="TimesNewRomanPSMT"/>
        </w:rPr>
        <w:t>parduodamos prekės ar kt., nepriklausomai nuo pinigų gavimo momento.</w:t>
      </w:r>
    </w:p>
    <w:p w14:paraId="1543D4A4" w14:textId="77777777" w:rsidR="00D07C4A" w:rsidRDefault="00D07C4A" w:rsidP="00D07C4A">
      <w:pPr>
        <w:tabs>
          <w:tab w:val="left" w:pos="900"/>
        </w:tabs>
        <w:ind w:right="96" w:firstLine="900"/>
        <w:jc w:val="center"/>
        <w:rPr>
          <w:b/>
        </w:rPr>
      </w:pPr>
    </w:p>
    <w:p w14:paraId="664148A7" w14:textId="77777777" w:rsidR="00D07C4A" w:rsidRDefault="00D07C4A" w:rsidP="00D07C4A">
      <w:pPr>
        <w:tabs>
          <w:tab w:val="left" w:pos="900"/>
        </w:tabs>
        <w:ind w:right="96" w:firstLine="900"/>
        <w:jc w:val="center"/>
        <w:rPr>
          <w:b/>
        </w:rPr>
      </w:pPr>
      <w:r w:rsidRPr="00D72A00">
        <w:rPr>
          <w:b/>
        </w:rPr>
        <w:t>Sąnaudos</w:t>
      </w:r>
    </w:p>
    <w:p w14:paraId="718D2DE5" w14:textId="77777777" w:rsidR="00D07C4A" w:rsidRPr="00D72A00" w:rsidRDefault="00D07C4A" w:rsidP="00D07C4A">
      <w:pPr>
        <w:tabs>
          <w:tab w:val="left" w:pos="900"/>
        </w:tabs>
        <w:ind w:right="96" w:firstLine="900"/>
        <w:jc w:val="center"/>
        <w:rPr>
          <w:b/>
        </w:rPr>
      </w:pPr>
    </w:p>
    <w:p w14:paraId="5026945D"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Sąnaudų apskaitos principai, metodai ir taisyklės nustatytos VSAFAS „Sąnaudos“. Sąnaudų, susijusių su turtu, finansavimo sumomis ir įsipareigojimais, apskaitos principai nustatyti jų apskaitą reglamentuojančiuose VSAFAS.</w:t>
      </w:r>
    </w:p>
    <w:p w14:paraId="73169C75"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lastRenderedPageBreak/>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14:paraId="457D2B31"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6DEEC5D9" w14:textId="77777777" w:rsidR="007C3829" w:rsidRPr="007C3829" w:rsidRDefault="007C3829" w:rsidP="007C3829">
      <w:pPr>
        <w:tabs>
          <w:tab w:val="num" w:pos="927"/>
          <w:tab w:val="left" w:pos="2160"/>
        </w:tabs>
        <w:ind w:right="96"/>
        <w:jc w:val="both"/>
      </w:pPr>
      <w:r>
        <w:rPr>
          <w:snapToGrid w:val="0"/>
          <w:color w:val="000000"/>
        </w:rPr>
        <w:tab/>
      </w:r>
      <w:r w:rsidRPr="007C3829">
        <w:rPr>
          <w:snapToGrid w:val="0"/>
          <w:color w:val="000000"/>
        </w:rPr>
        <w:t>Sąnaudų apskaitos ypatumai</w:t>
      </w:r>
      <w:r w:rsidRPr="007C3829">
        <w:t xml:space="preserve"> detaliai</w:t>
      </w:r>
      <w:r w:rsidRPr="007C3829">
        <w:rPr>
          <w:snapToGrid w:val="0"/>
          <w:color w:val="000000"/>
        </w:rPr>
        <w:t xml:space="preserve"> aprašomi </w:t>
      </w:r>
      <w:r w:rsidRPr="007C3829">
        <w:rPr>
          <w:bCs/>
          <w:iCs/>
        </w:rPr>
        <w:t>Sąnaudų apskaitos</w:t>
      </w:r>
      <w:r w:rsidRPr="007C3829">
        <w:rPr>
          <w:b/>
        </w:rPr>
        <w:t xml:space="preserve"> </w:t>
      </w:r>
      <w:r w:rsidRPr="007C3829">
        <w:rPr>
          <w:bCs/>
          <w:iCs/>
        </w:rPr>
        <w:t>biudžetinėse įstaigose tvarkos apraše ir Finansinės ir investicinės veiklos pajamų ir sąnaudų apskaitos</w:t>
      </w:r>
      <w:r w:rsidRPr="007C3829">
        <w:rPr>
          <w:b/>
        </w:rPr>
        <w:t xml:space="preserve"> </w:t>
      </w:r>
      <w:r w:rsidRPr="007C3829">
        <w:rPr>
          <w:bCs/>
          <w:iCs/>
        </w:rPr>
        <w:t>biudžetinėse įstaigose tvarkos apraše.</w:t>
      </w:r>
    </w:p>
    <w:p w14:paraId="7C2907DF" w14:textId="77777777" w:rsidR="007C3829" w:rsidRDefault="007C3829" w:rsidP="00D07C4A">
      <w:pPr>
        <w:autoSpaceDE w:val="0"/>
        <w:autoSpaceDN w:val="0"/>
        <w:adjustRightInd w:val="0"/>
        <w:ind w:firstLine="900"/>
        <w:jc w:val="both"/>
        <w:rPr>
          <w:rFonts w:ascii="TimesNewRomanPSMT" w:hAnsi="TimesNewRomanPSMT" w:cs="TimesNewRomanPSMT"/>
        </w:rPr>
      </w:pPr>
    </w:p>
    <w:p w14:paraId="4D1FE189" w14:textId="77777777" w:rsidR="00D07C4A" w:rsidRDefault="00D07C4A" w:rsidP="00D07C4A">
      <w:pPr>
        <w:autoSpaceDE w:val="0"/>
        <w:autoSpaceDN w:val="0"/>
        <w:adjustRightInd w:val="0"/>
        <w:jc w:val="center"/>
        <w:rPr>
          <w:rFonts w:ascii="TimesNewRomanPS-BoldMT" w:hAnsi="TimesNewRomanPS-BoldMT" w:cs="TimesNewRomanPS-BoldMT"/>
          <w:b/>
          <w:bCs/>
        </w:rPr>
      </w:pPr>
    </w:p>
    <w:p w14:paraId="5B1C116B" w14:textId="77777777" w:rsidR="007C3829" w:rsidRDefault="007C3829" w:rsidP="00D07C4A">
      <w:pPr>
        <w:autoSpaceDE w:val="0"/>
        <w:autoSpaceDN w:val="0"/>
        <w:adjustRightInd w:val="0"/>
        <w:jc w:val="center"/>
        <w:rPr>
          <w:rFonts w:ascii="TimesNewRomanPS-BoldMT" w:hAnsi="TimesNewRomanPS-BoldMT" w:cs="TimesNewRomanPS-BoldMT"/>
          <w:b/>
          <w:bCs/>
        </w:rPr>
      </w:pPr>
    </w:p>
    <w:p w14:paraId="5ED52F1A" w14:textId="77777777" w:rsidR="00D07C4A" w:rsidRDefault="00D07C4A" w:rsidP="00D07C4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Sandoriai užsienio valiuta</w:t>
      </w:r>
    </w:p>
    <w:p w14:paraId="337CF49A" w14:textId="77777777" w:rsidR="00D07C4A" w:rsidRDefault="00D07C4A" w:rsidP="00D07C4A">
      <w:pPr>
        <w:autoSpaceDE w:val="0"/>
        <w:autoSpaceDN w:val="0"/>
        <w:adjustRightInd w:val="0"/>
        <w:jc w:val="center"/>
        <w:rPr>
          <w:rFonts w:ascii="TimesNewRomanPS-BoldMT" w:hAnsi="TimesNewRomanPS-BoldMT" w:cs="TimesNewRomanPS-BoldMT"/>
          <w:b/>
          <w:bCs/>
        </w:rPr>
      </w:pPr>
    </w:p>
    <w:p w14:paraId="5BC090F5"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Sandorių užsienio valiuta apskaitos principai nustatyti VSAFAS „Sandoriai užsienio valiuta“.</w:t>
      </w:r>
    </w:p>
    <w:p w14:paraId="0585FF1E"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p>
    <w:p w14:paraId="0098DBE6" w14:textId="77777777" w:rsidR="00D07C4A" w:rsidRDefault="00D07C4A" w:rsidP="00D07C4A">
      <w:pPr>
        <w:autoSpaceDE w:val="0"/>
        <w:autoSpaceDN w:val="0"/>
        <w:adjustRightInd w:val="0"/>
        <w:ind w:firstLine="900"/>
        <w:jc w:val="both"/>
        <w:rPr>
          <w:rFonts w:ascii="TimesNewRomanPSMT" w:hAnsi="TimesNewRomanPSMT" w:cs="TimesNewRomanPSMT"/>
        </w:rPr>
      </w:pPr>
      <w:r>
        <w:rPr>
          <w:rFonts w:ascii="TimesNewRomanPSMT" w:hAnsi="TimesNewRomanPSMT" w:cs="TimesNewRomanPSMT"/>
        </w:rPr>
        <w:t>Valiutinių straipsnių likučiai perkainojami pagal ataskaitinio laikotarpio pabaigos Lietuvos banko skelbiamą Lietuvos Respublikos piniginio vieneto ir užsienio valiutos santykį.</w:t>
      </w:r>
    </w:p>
    <w:p w14:paraId="0338AA4D" w14:textId="77777777" w:rsidR="00D07C4A" w:rsidRDefault="00D07C4A" w:rsidP="00D07C4A">
      <w:pPr>
        <w:autoSpaceDE w:val="0"/>
        <w:autoSpaceDN w:val="0"/>
        <w:adjustRightInd w:val="0"/>
        <w:jc w:val="both"/>
        <w:rPr>
          <w:rFonts w:ascii="TimesNewRomanPSMT" w:hAnsi="TimesNewRomanPSMT" w:cs="TimesNewRomanPSMT"/>
        </w:rPr>
      </w:pPr>
    </w:p>
    <w:p w14:paraId="2FE9F1BD" w14:textId="77777777" w:rsidR="00D07C4A" w:rsidRPr="00D72A00" w:rsidRDefault="00D07C4A" w:rsidP="00D07C4A">
      <w:pPr>
        <w:pStyle w:val="Antrat3"/>
        <w:tabs>
          <w:tab w:val="left" w:pos="90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Turto nuvertėjimas</w:t>
      </w:r>
    </w:p>
    <w:p w14:paraId="3CEBB39E" w14:textId="77777777" w:rsidR="00D07C4A" w:rsidRDefault="00D07C4A" w:rsidP="00D07C4A">
      <w:pPr>
        <w:autoSpaceDE w:val="0"/>
        <w:autoSpaceDN w:val="0"/>
        <w:adjustRightInd w:val="0"/>
        <w:ind w:firstLine="1296"/>
        <w:jc w:val="both"/>
        <w:rPr>
          <w:rFonts w:ascii="TimesNewRomanPSMT" w:hAnsi="TimesNewRomanPSMT" w:cs="TimesNewRomanPSMT"/>
        </w:rPr>
      </w:pPr>
    </w:p>
    <w:p w14:paraId="39567852" w14:textId="77777777" w:rsidR="00D07C4A" w:rsidRPr="000777DB" w:rsidRDefault="00D07C4A" w:rsidP="00D07C4A">
      <w:pPr>
        <w:ind w:firstLine="900"/>
        <w:jc w:val="both"/>
      </w:pPr>
      <w:r w:rsidRPr="000777DB">
        <w:t xml:space="preserve">Turto nuvertėjimo apskaitos principai, metodai ir taisyklės nustatyti </w:t>
      </w:r>
      <w:r>
        <w:t xml:space="preserve">VSAFAS „Atsargos“, </w:t>
      </w:r>
      <w:r w:rsidRPr="000777DB">
        <w:t>„Finansinis turtas ir finansiniai</w:t>
      </w:r>
      <w:r>
        <w:t xml:space="preserve"> </w:t>
      </w:r>
      <w:r w:rsidRPr="000777DB">
        <w:t>įsipareigojimai“ ir  „Turto nuvertėjimas“.</w:t>
      </w:r>
    </w:p>
    <w:p w14:paraId="4552C1B3" w14:textId="77777777" w:rsidR="00D07C4A" w:rsidRPr="000777DB" w:rsidRDefault="00D07C4A" w:rsidP="00D07C4A">
      <w:pPr>
        <w:ind w:firstLine="900"/>
        <w:jc w:val="both"/>
      </w:pPr>
      <w:r w:rsidRPr="000777DB">
        <w:t>Nuostoliai dėl turto nuvertėjimo apskaitoje pripažįstami pagal nuvertėjimo</w:t>
      </w:r>
      <w:r>
        <w:t xml:space="preserve"> </w:t>
      </w:r>
      <w:r w:rsidRPr="000777DB">
        <w:t xml:space="preserve">požymius. Sudarydama finansinių ataskaitų rinkinį, </w:t>
      </w:r>
      <w:r>
        <w:t>Įstaiga</w:t>
      </w:r>
      <w:r w:rsidRPr="000777DB">
        <w:t xml:space="preserve"> nustato, ar yra turto nuvertėjimo</w:t>
      </w:r>
      <w:r>
        <w:t xml:space="preserve"> </w:t>
      </w:r>
      <w:r w:rsidRPr="000777DB">
        <w:t>požymių. Jeigu yra vidinių ar išorinių nuvertėjimo požymių, mokykla nustato turto</w:t>
      </w:r>
      <w:r>
        <w:t xml:space="preserve"> </w:t>
      </w:r>
      <w:r w:rsidRPr="000777DB">
        <w:t>atsiperkamąją vertę ir palygina ją su turto balansine verte.</w:t>
      </w:r>
    </w:p>
    <w:p w14:paraId="12DDB6B0" w14:textId="77777777" w:rsidR="00D07C4A" w:rsidRPr="000777DB" w:rsidRDefault="00D07C4A" w:rsidP="00D07C4A">
      <w:pPr>
        <w:ind w:firstLine="900"/>
        <w:jc w:val="both"/>
      </w:pPr>
      <w:r w:rsidRPr="000777DB">
        <w:t>Nuostoliai dėl turto nuvertėjimo apskaitoje registruojami apskaičiuotų</w:t>
      </w:r>
      <w:r>
        <w:t xml:space="preserve"> </w:t>
      </w:r>
      <w:r w:rsidRPr="000777DB">
        <w:t>nuostolių suma mažinant turto balansinę vertę ir ta pačia suma registruojant ataskaitinio</w:t>
      </w:r>
      <w:r>
        <w:t xml:space="preserve"> </w:t>
      </w:r>
      <w:r w:rsidRPr="000777DB">
        <w:t>laikotarpio pagrindinės arba kitos veiklos sąnaudas.</w:t>
      </w:r>
    </w:p>
    <w:p w14:paraId="5EB63C6D" w14:textId="77777777" w:rsidR="00D07C4A" w:rsidRPr="000777DB" w:rsidRDefault="00D07C4A" w:rsidP="00D07C4A">
      <w:pPr>
        <w:ind w:firstLine="900"/>
        <w:jc w:val="both"/>
      </w:pPr>
      <w:r w:rsidRPr="000777DB">
        <w:t>Turto nuvertėjimas nėra tolygus turto nurašymui. Turto nuvertėjimo atveju</w:t>
      </w:r>
      <w:r>
        <w:t xml:space="preserve"> </w:t>
      </w:r>
      <w:r w:rsidRPr="000777DB">
        <w:t>yra mažinama turto vieneto balansinė vertė, tačiau išsaugoma informacija apie turto įsigijimo</w:t>
      </w:r>
      <w:r>
        <w:t xml:space="preserve"> </w:t>
      </w:r>
      <w:r w:rsidRPr="000777DB">
        <w:t>savikainą, t. y. turto vieneto įsigijimo savikaina apskaitoje lieka tokia pati kaip iki nuvertėjimo</w:t>
      </w:r>
      <w:r>
        <w:t xml:space="preserve"> </w:t>
      </w:r>
      <w:r w:rsidRPr="000777DB">
        <w:t>nustatymo, o nuvertėjimas registruojamas atskiroje sąskaitoje. Turto nuvertėjimas apskaitoje yra</w:t>
      </w:r>
      <w:r>
        <w:t xml:space="preserve"> </w:t>
      </w:r>
      <w:r w:rsidRPr="000777DB">
        <w:t>registruojamas ne didesne verte nei turto balansinė vertė.</w:t>
      </w:r>
    </w:p>
    <w:p w14:paraId="10390E2C" w14:textId="77777777" w:rsidR="00D07C4A" w:rsidRPr="000777DB" w:rsidRDefault="00D07C4A" w:rsidP="00D07C4A">
      <w:pPr>
        <w:ind w:firstLine="900"/>
        <w:jc w:val="both"/>
      </w:pPr>
      <w:r w:rsidRPr="000777DB">
        <w:t>Kai vėlesnį ataskaitinį laikotarpį, pasikeitus aplinkybėms, atkuriama</w:t>
      </w:r>
      <w:r>
        <w:t xml:space="preserve"> </w:t>
      </w:r>
      <w:r w:rsidRPr="000777DB">
        <w:t>anksčiau pripažinta turto nuvertėjimo suma, turto balansinė vertė po nuvertėjimo atkūrimo</w:t>
      </w:r>
      <w:r>
        <w:t xml:space="preserve"> </w:t>
      </w:r>
      <w:r w:rsidRPr="000777DB">
        <w:t>negali viršyti jo balansinės vertės, kuri būtų buvusi, jeigu turto nuvertėjimas nebūtų buvęs</w:t>
      </w:r>
      <w:r>
        <w:t xml:space="preserve"> </w:t>
      </w:r>
      <w:r w:rsidRPr="000777DB">
        <w:t>pripažintas.</w:t>
      </w:r>
    </w:p>
    <w:p w14:paraId="77E16906" w14:textId="77777777" w:rsidR="00D07C4A" w:rsidRDefault="00D07C4A" w:rsidP="00D07C4A">
      <w:pPr>
        <w:ind w:firstLine="900"/>
        <w:jc w:val="both"/>
      </w:pPr>
      <w:r w:rsidRPr="000777DB">
        <w:t>Pripažinus ilgalaikio materialiojo ar nematerialiojo turto nuvertėjimo</w:t>
      </w:r>
      <w:r>
        <w:t xml:space="preserve"> </w:t>
      </w:r>
      <w:r w:rsidRPr="000777DB">
        <w:t>nuostolį, perskaičiuojamos būsimiesiems ataskaitiniams laikotarpiams tenkančios turto</w:t>
      </w:r>
      <w:r>
        <w:t xml:space="preserve"> </w:t>
      </w:r>
      <w:r w:rsidRPr="000777DB">
        <w:t>nusidėvėjimo (amortizacijos) sumos, kad turto nudėvimoji (amortizuojamoji) vertė po</w:t>
      </w:r>
      <w:r>
        <w:t xml:space="preserve"> </w:t>
      </w:r>
      <w:r w:rsidRPr="000777DB">
        <w:t xml:space="preserve">nuvertėjimo būtų tolygiai </w:t>
      </w:r>
      <w:r w:rsidRPr="000777DB">
        <w:lastRenderedPageBreak/>
        <w:t>paskirstyta per visą likusį jo naudingo tarnavimo laiką, t. y.</w:t>
      </w:r>
      <w:r>
        <w:t xml:space="preserve"> </w:t>
      </w:r>
      <w:r w:rsidRPr="000777DB">
        <w:t>nuvertėjimo suma nudėvima per likusį naudingo tarnavimo laiką, mažinant nusidėvėjimo</w:t>
      </w:r>
      <w:r>
        <w:t xml:space="preserve"> </w:t>
      </w:r>
      <w:r w:rsidRPr="000777DB">
        <w:t>sąnaudas.</w:t>
      </w:r>
    </w:p>
    <w:p w14:paraId="1D87107B" w14:textId="77777777" w:rsidR="00D07C4A" w:rsidRPr="000777DB" w:rsidRDefault="00D07C4A" w:rsidP="00D07C4A">
      <w:pPr>
        <w:ind w:firstLine="900"/>
        <w:jc w:val="both"/>
      </w:pPr>
      <w:r>
        <w:t xml:space="preserve"> </w:t>
      </w:r>
    </w:p>
    <w:p w14:paraId="618FF78D" w14:textId="77777777" w:rsidR="00D07C4A" w:rsidRDefault="00D07C4A" w:rsidP="00D07C4A">
      <w:pPr>
        <w:jc w:val="center"/>
        <w:rPr>
          <w:b/>
        </w:rPr>
      </w:pPr>
      <w:r w:rsidRPr="00BE45BB">
        <w:rPr>
          <w:b/>
        </w:rPr>
        <w:t>Neapibrėžtieji įsipareigojimai ir neapibrėžtasis turtas</w:t>
      </w:r>
    </w:p>
    <w:p w14:paraId="6B18D741" w14:textId="77777777" w:rsidR="00D07C4A" w:rsidRPr="00BE45BB" w:rsidRDefault="00D07C4A" w:rsidP="00D07C4A">
      <w:pPr>
        <w:jc w:val="center"/>
        <w:rPr>
          <w:b/>
        </w:rPr>
      </w:pPr>
    </w:p>
    <w:p w14:paraId="3306BC32" w14:textId="77777777" w:rsidR="00D07C4A" w:rsidRPr="000777DB" w:rsidRDefault="00D07C4A" w:rsidP="00D07C4A">
      <w:pPr>
        <w:ind w:firstLine="900"/>
        <w:jc w:val="both"/>
      </w:pPr>
      <w:r w:rsidRPr="000777DB">
        <w:t>Neapibrėžtųjų įsipareigojimų ir neapibrėžtojo turto apskaitos principai</w:t>
      </w:r>
      <w:r>
        <w:t xml:space="preserve"> </w:t>
      </w:r>
      <w:r w:rsidRPr="000777DB">
        <w:t>nustatyti  VSAFAS „Atidėjiniai, neapibrėžtieji įsipareigojimai, neapibrėžtasis turtas ir</w:t>
      </w:r>
      <w:r>
        <w:t xml:space="preserve"> </w:t>
      </w:r>
      <w:r w:rsidRPr="000777DB">
        <w:t>įvykiai pasibaigus ataskaitiniam laikotarpiui“.</w:t>
      </w:r>
    </w:p>
    <w:p w14:paraId="246E8D14" w14:textId="77777777" w:rsidR="00D07C4A" w:rsidRPr="000777DB" w:rsidRDefault="00D07C4A" w:rsidP="00D07C4A">
      <w:pPr>
        <w:ind w:firstLine="900"/>
        <w:jc w:val="both"/>
      </w:pPr>
      <w:r>
        <w:t>Įstaiga</w:t>
      </w:r>
      <w:r w:rsidRPr="000777DB">
        <w:t xml:space="preserve"> nepripažįsta neapibrėžtųjų įsipareigojimų ir neapibrėžtojo turto,</w:t>
      </w:r>
      <w:r>
        <w:t xml:space="preserve"> </w:t>
      </w:r>
      <w:r w:rsidRPr="000777DB">
        <w:t>tačiau neapibrėžtieji įsipareigojimai ir neapibrėžtasis turtas registruojami nebalansinėse</w:t>
      </w:r>
      <w:r>
        <w:t xml:space="preserve"> </w:t>
      </w:r>
      <w:r w:rsidRPr="000777DB">
        <w:t>sąskaitose. Neapibrėžtieji įsipareigojimai nerodomi nei finansinės būklės ataskaitoje, nei veiklos</w:t>
      </w:r>
      <w:r>
        <w:t xml:space="preserve"> </w:t>
      </w:r>
      <w:r w:rsidRPr="000777DB">
        <w:t>rezultatų ataskaitoje, o informacija apie juos pateikiama aiškinamajame rašte. Kai tikimybė, kad</w:t>
      </w:r>
      <w:r>
        <w:t xml:space="preserve"> </w:t>
      </w:r>
      <w:r w:rsidRPr="000777DB">
        <w:t>turtą reikės panaudoti įsipareigojimui padengti, yra labai maža, informacija apie juos</w:t>
      </w:r>
      <w:r>
        <w:t xml:space="preserve"> </w:t>
      </w:r>
      <w:r w:rsidRPr="000777DB">
        <w:t>aiškinamajame rašte nebūtina. Informacija apie neapibrėžtąjį turtą ir įsipareigojimus turi būti</w:t>
      </w:r>
      <w:r>
        <w:t xml:space="preserve"> </w:t>
      </w:r>
      <w:r w:rsidRPr="000777DB">
        <w:t>peržiūrima ne rečiau negu kiekvieno ataskaitinio laikotarpio paskutinę dieną, siekiant užtikrinti,</w:t>
      </w:r>
      <w:r>
        <w:t xml:space="preserve"> </w:t>
      </w:r>
      <w:r w:rsidRPr="000777DB">
        <w:t>kad pasikeitimai būtų tinkamai parodyti aiškinamajame rašte.</w:t>
      </w:r>
    </w:p>
    <w:p w14:paraId="4026F39C" w14:textId="77777777" w:rsidR="00D07C4A" w:rsidRPr="000777DB" w:rsidRDefault="00D07C4A" w:rsidP="00D07C4A">
      <w:pPr>
        <w:ind w:firstLine="900"/>
        <w:jc w:val="both"/>
      </w:pPr>
      <w:r w:rsidRPr="000777DB">
        <w:t>Neapibrėžtasis turtas finansinėse ataskaitose neparodomas, kol nėra aišku,</w:t>
      </w:r>
      <w:r>
        <w:t xml:space="preserve"> </w:t>
      </w:r>
      <w:r w:rsidRPr="000777DB">
        <w:t>ar jis duos gimnazijai ekonominės naudos. Jei ekonominė nauda tikėtina, tačiau nėra tikra, kad</w:t>
      </w:r>
    </w:p>
    <w:p w14:paraId="315C7C1E" w14:textId="77777777" w:rsidR="00D07C4A" w:rsidRDefault="00D07C4A" w:rsidP="00D07C4A">
      <w:pPr>
        <w:jc w:val="both"/>
      </w:pPr>
      <w:r w:rsidRPr="000777DB">
        <w:t>ji bus gauta, informacija apie neapibrėžtąjį turtą pateikiama aiškinamajame rašte.</w:t>
      </w:r>
    </w:p>
    <w:p w14:paraId="44125993" w14:textId="77777777" w:rsidR="00D07C4A" w:rsidRPr="000777DB" w:rsidRDefault="00D07C4A" w:rsidP="00D07C4A">
      <w:pPr>
        <w:jc w:val="both"/>
      </w:pPr>
    </w:p>
    <w:p w14:paraId="0F032B9B" w14:textId="77777777" w:rsidR="00D07C4A" w:rsidRDefault="00D07C4A" w:rsidP="00D07C4A">
      <w:pPr>
        <w:jc w:val="center"/>
        <w:rPr>
          <w:b/>
        </w:rPr>
      </w:pPr>
      <w:r w:rsidRPr="00BE45BB">
        <w:rPr>
          <w:b/>
        </w:rPr>
        <w:t>Įvykiai pasibaigus ataskaitiniam laikotarpiui</w:t>
      </w:r>
    </w:p>
    <w:p w14:paraId="07AC8C90" w14:textId="77777777" w:rsidR="00D07C4A" w:rsidRPr="00BE45BB" w:rsidRDefault="00D07C4A" w:rsidP="00D07C4A">
      <w:pPr>
        <w:jc w:val="center"/>
        <w:rPr>
          <w:b/>
        </w:rPr>
      </w:pPr>
    </w:p>
    <w:p w14:paraId="01992D15" w14:textId="77777777" w:rsidR="00D07C4A" w:rsidRPr="000777DB" w:rsidRDefault="00D07C4A" w:rsidP="00D07C4A">
      <w:pPr>
        <w:ind w:firstLine="900"/>
        <w:jc w:val="both"/>
      </w:pPr>
      <w:r w:rsidRPr="000777DB">
        <w:t>Įvykių, pasibaigus ataskaitiniam laikotarpiui, apskaitos ir pateikimo</w:t>
      </w:r>
      <w:r>
        <w:t xml:space="preserve"> </w:t>
      </w:r>
      <w:r w:rsidRPr="000777DB">
        <w:t xml:space="preserve">finansinėse ataskaitose taisyklės nustatytos </w:t>
      </w:r>
      <w:r>
        <w:t>V</w:t>
      </w:r>
      <w:r w:rsidRPr="000777DB">
        <w:t>SAFAS „Atidėjiniai, neapibrėžtieji</w:t>
      </w:r>
      <w:r>
        <w:t xml:space="preserve"> </w:t>
      </w:r>
      <w:r w:rsidRPr="000777DB">
        <w:t>įsipareigojimai, neapibrėžtasis turtas ir įvykiai pasibaigus ataskaitiniam laikotarpiui“.</w:t>
      </w:r>
    </w:p>
    <w:p w14:paraId="6C633E04" w14:textId="77777777" w:rsidR="00D07C4A" w:rsidRDefault="00D07C4A" w:rsidP="00D07C4A">
      <w:pPr>
        <w:ind w:firstLine="900"/>
        <w:jc w:val="both"/>
      </w:pPr>
      <w:r w:rsidRPr="000777DB">
        <w:t>Įvykiai, pasibaigus ataskaitiniam laikotarpiui, kurie suteikia papildomos</w:t>
      </w:r>
      <w:r>
        <w:t xml:space="preserve"> </w:t>
      </w:r>
      <w:r w:rsidRPr="000777DB">
        <w:t>informacijos apie mokyklos finansinę padėtį paskutinę ataskaitinio laikotarpio dieną</w:t>
      </w:r>
      <w:r>
        <w:t xml:space="preserve"> </w:t>
      </w:r>
      <w:r w:rsidRPr="000777DB">
        <w:t>(koreguojantys įvykiai), atsižvelgiant į jų įtakos reikšmę parengtoms finansinėms ataskaitoms,</w:t>
      </w:r>
      <w:r>
        <w:t xml:space="preserve"> </w:t>
      </w:r>
      <w:r w:rsidRPr="000777DB">
        <w:t>yra parodomi finansinės būklės, veiklos rezultatų ir pinigų srautų ataskaitose. Nekoreguojantys</w:t>
      </w:r>
      <w:r>
        <w:t xml:space="preserve"> </w:t>
      </w:r>
      <w:r w:rsidRPr="000777DB">
        <w:t>įvykiai, pasibaigus ataskaitiniam laikotarpiui, aprašomi aiškinamajame rašte, kai jie reikšmingi</w:t>
      </w:r>
      <w:r>
        <w:t>.</w:t>
      </w:r>
    </w:p>
    <w:p w14:paraId="364F12EB" w14:textId="77777777" w:rsidR="00D07C4A" w:rsidRDefault="00D07C4A" w:rsidP="00D07C4A">
      <w:pPr>
        <w:pStyle w:val="Antrat3"/>
        <w:tabs>
          <w:tab w:val="num" w:pos="360"/>
          <w:tab w:val="left" w:pos="900"/>
        </w:tabs>
        <w:spacing w:before="0" w:after="0"/>
        <w:ind w:right="96"/>
        <w:rPr>
          <w:rFonts w:ascii="Times New Roman" w:hAnsi="Times New Roman" w:cs="Times New Roman"/>
          <w:sz w:val="24"/>
          <w:szCs w:val="24"/>
        </w:rPr>
      </w:pPr>
    </w:p>
    <w:p w14:paraId="1295A34E" w14:textId="77777777" w:rsidR="00E12E59" w:rsidRDefault="00E12E59" w:rsidP="00D07C4A">
      <w:pPr>
        <w:jc w:val="center"/>
        <w:rPr>
          <w:b/>
        </w:rPr>
      </w:pPr>
    </w:p>
    <w:p w14:paraId="11A6AA53" w14:textId="77777777" w:rsidR="00D07C4A" w:rsidRDefault="00D07C4A" w:rsidP="00D07C4A">
      <w:pPr>
        <w:jc w:val="center"/>
        <w:rPr>
          <w:b/>
        </w:rPr>
      </w:pPr>
      <w:r w:rsidRPr="006459E2">
        <w:rPr>
          <w:b/>
        </w:rPr>
        <w:t>Tarpusavio užskaitos ir palyginamieji skaičiai</w:t>
      </w:r>
    </w:p>
    <w:p w14:paraId="41E0F477" w14:textId="77777777" w:rsidR="00D07C4A" w:rsidRPr="006459E2" w:rsidRDefault="00D07C4A" w:rsidP="00D07C4A">
      <w:pPr>
        <w:jc w:val="center"/>
        <w:rPr>
          <w:b/>
        </w:rPr>
      </w:pPr>
    </w:p>
    <w:p w14:paraId="6E0F498D" w14:textId="77777777" w:rsidR="00D07C4A" w:rsidRPr="000777DB" w:rsidRDefault="00D07C4A" w:rsidP="00D07C4A">
      <w:pPr>
        <w:ind w:firstLine="900"/>
        <w:jc w:val="both"/>
      </w:pPr>
      <w:r w:rsidRPr="000777DB">
        <w:t>Sudarant finansinių ataskaitų rinkinį, turto ir įsipareigojimų, taip pat</w:t>
      </w:r>
      <w:r>
        <w:t xml:space="preserve"> </w:t>
      </w:r>
      <w:r w:rsidRPr="000777DB">
        <w:t>pajamų ir sąnaudų tarpusavio užskaita negalima, išskyrus atvejus, kai konkretus VSAFAS</w:t>
      </w:r>
      <w:r>
        <w:t xml:space="preserve"> </w:t>
      </w:r>
      <w:r w:rsidRPr="000777DB">
        <w:t>reikalauja būtent tokios užskaitos (pvz., dėl draudiminio įvykio patirtų sąnaudų užskaita</w:t>
      </w:r>
      <w:r>
        <w:t xml:space="preserve"> </w:t>
      </w:r>
      <w:r w:rsidRPr="000777DB">
        <w:t>atliekama su gauta draudimo išmoka).</w:t>
      </w:r>
    </w:p>
    <w:p w14:paraId="5B859BA2" w14:textId="77777777" w:rsidR="00D07C4A" w:rsidRDefault="00D07C4A" w:rsidP="00D07C4A">
      <w:pPr>
        <w:ind w:firstLine="900"/>
        <w:jc w:val="both"/>
      </w:pPr>
      <w:r w:rsidRPr="000777DB">
        <w:t>Palyginamieji skaičiai yra koreguojami, kad atitiktų ataskaitinių metų</w:t>
      </w:r>
      <w:r>
        <w:t xml:space="preserve"> </w:t>
      </w:r>
      <w:r w:rsidRPr="000777DB">
        <w:t>finansinius rezultatus. Apskaitos principų ir apskaitinių įverčių pasikeitimai, sudarant</w:t>
      </w:r>
      <w:r>
        <w:t xml:space="preserve"> </w:t>
      </w:r>
      <w:r w:rsidRPr="000777DB">
        <w:t>ataskaitinio laikotarpio finansinių ataskaitų rinkinį, pateikiami aiškinamajame rašte.</w:t>
      </w:r>
    </w:p>
    <w:p w14:paraId="2FB087F8" w14:textId="77777777" w:rsidR="00D07C4A" w:rsidRPr="000777DB" w:rsidRDefault="00D07C4A" w:rsidP="00D07C4A">
      <w:pPr>
        <w:ind w:firstLine="1296"/>
        <w:jc w:val="both"/>
      </w:pPr>
    </w:p>
    <w:p w14:paraId="225D0113" w14:textId="77777777" w:rsidR="007C3829" w:rsidRDefault="007C3829" w:rsidP="00D07C4A">
      <w:pPr>
        <w:jc w:val="center"/>
        <w:rPr>
          <w:b/>
        </w:rPr>
      </w:pPr>
    </w:p>
    <w:p w14:paraId="64FEF06B" w14:textId="77777777" w:rsidR="007C3829" w:rsidRDefault="007C3829" w:rsidP="00D07C4A">
      <w:pPr>
        <w:jc w:val="center"/>
        <w:rPr>
          <w:b/>
        </w:rPr>
      </w:pPr>
    </w:p>
    <w:p w14:paraId="235A33C1" w14:textId="77777777" w:rsidR="00D07C4A" w:rsidRDefault="00D07C4A" w:rsidP="00D07C4A">
      <w:pPr>
        <w:jc w:val="center"/>
        <w:rPr>
          <w:b/>
        </w:rPr>
      </w:pPr>
      <w:r w:rsidRPr="006459E2">
        <w:rPr>
          <w:b/>
        </w:rPr>
        <w:t>Informacijos pagal segmentus pateikimas</w:t>
      </w:r>
    </w:p>
    <w:p w14:paraId="568048C1" w14:textId="77777777" w:rsidR="00D07C4A" w:rsidRPr="006459E2" w:rsidRDefault="00D07C4A" w:rsidP="00D07C4A">
      <w:pPr>
        <w:jc w:val="center"/>
        <w:rPr>
          <w:b/>
        </w:rPr>
      </w:pPr>
    </w:p>
    <w:p w14:paraId="1274058F" w14:textId="77777777" w:rsidR="00D07C4A" w:rsidRPr="000777DB" w:rsidRDefault="00D07C4A" w:rsidP="00D07C4A">
      <w:pPr>
        <w:ind w:firstLine="900"/>
        <w:jc w:val="both"/>
      </w:pPr>
      <w:r w:rsidRPr="000777DB">
        <w:t>Informacijos pagal segmentus pateikimo finansinėse ataskaitose</w:t>
      </w:r>
      <w:r>
        <w:t xml:space="preserve"> reikalavimai nustatyti</w:t>
      </w:r>
      <w:r w:rsidRPr="000777DB">
        <w:t xml:space="preserve"> VSAFAS „Atsiskaitymas pagal segmentus“.</w:t>
      </w:r>
    </w:p>
    <w:p w14:paraId="0805F294" w14:textId="77777777" w:rsidR="00D07C4A" w:rsidRPr="000777DB" w:rsidRDefault="00D07C4A" w:rsidP="00D07C4A">
      <w:pPr>
        <w:ind w:firstLine="900"/>
        <w:jc w:val="both"/>
      </w:pPr>
      <w:r>
        <w:lastRenderedPageBreak/>
        <w:t>Įstaiga</w:t>
      </w:r>
      <w:r w:rsidRPr="000777DB">
        <w:t xml:space="preserve"> turi tvarkyti apskaitos veiklą pagal segmentus. Segmentai –</w:t>
      </w:r>
      <w:r>
        <w:t>mokyklos</w:t>
      </w:r>
      <w:r w:rsidRPr="000777DB">
        <w:t xml:space="preserve"> pagrindinės veiklos dalys pagal atliekamas valstybės funkcijas, apimančios</w:t>
      </w:r>
      <w:r>
        <w:t xml:space="preserve"> </w:t>
      </w:r>
      <w:r w:rsidRPr="000777DB">
        <w:t>vienarūšes mokyklos teikiamas viešąsias paslaugas pagal valstybės funkcijų klasifikaciją .</w:t>
      </w:r>
    </w:p>
    <w:p w14:paraId="6737D102" w14:textId="77777777" w:rsidR="00D07C4A" w:rsidRPr="000777DB" w:rsidRDefault="00D07C4A" w:rsidP="00D07C4A">
      <w:pPr>
        <w:ind w:firstLine="900"/>
        <w:jc w:val="both"/>
      </w:pPr>
      <w:r w:rsidRPr="000777DB">
        <w:t>Mokykla skiria šiuos segmentus:</w:t>
      </w:r>
    </w:p>
    <w:p w14:paraId="635A313C" w14:textId="77777777" w:rsidR="00D07C4A" w:rsidRPr="000777DB" w:rsidRDefault="00D07C4A" w:rsidP="00D07C4A">
      <w:pPr>
        <w:ind w:firstLine="1296"/>
        <w:jc w:val="both"/>
      </w:pPr>
      <w:r w:rsidRPr="000777DB">
        <w:t>1. bendrųjų valstybės paslaugų;</w:t>
      </w:r>
    </w:p>
    <w:p w14:paraId="161FC023" w14:textId="77777777" w:rsidR="00D07C4A" w:rsidRPr="000777DB" w:rsidRDefault="00D07C4A" w:rsidP="00D07C4A">
      <w:pPr>
        <w:ind w:left="1296"/>
        <w:jc w:val="both"/>
      </w:pPr>
      <w:r w:rsidRPr="000777DB">
        <w:t>2. gynybos;</w:t>
      </w:r>
    </w:p>
    <w:p w14:paraId="5B1AC36C" w14:textId="77777777" w:rsidR="00D07C4A" w:rsidRPr="000777DB" w:rsidRDefault="00D07C4A" w:rsidP="00D07C4A">
      <w:pPr>
        <w:ind w:firstLine="1296"/>
        <w:jc w:val="both"/>
      </w:pPr>
      <w:r w:rsidRPr="000777DB">
        <w:t>3. viešosios tvarkos ir visuomenės apsaugos;</w:t>
      </w:r>
    </w:p>
    <w:p w14:paraId="2CC7F5BB" w14:textId="77777777" w:rsidR="00D07C4A" w:rsidRPr="000777DB" w:rsidRDefault="00D07C4A" w:rsidP="00D07C4A">
      <w:pPr>
        <w:ind w:firstLine="1296"/>
        <w:jc w:val="both"/>
      </w:pPr>
      <w:r w:rsidRPr="000777DB">
        <w:t>4. ekonomikos sektoriaus;</w:t>
      </w:r>
    </w:p>
    <w:p w14:paraId="0E2AC534" w14:textId="77777777" w:rsidR="00D07C4A" w:rsidRPr="000777DB" w:rsidRDefault="00D07C4A" w:rsidP="00D07C4A">
      <w:pPr>
        <w:ind w:firstLine="1296"/>
        <w:jc w:val="both"/>
      </w:pPr>
      <w:r w:rsidRPr="000777DB">
        <w:t>5. aplinkos apsaugos;</w:t>
      </w:r>
    </w:p>
    <w:p w14:paraId="19DC0D32" w14:textId="77777777" w:rsidR="00D07C4A" w:rsidRPr="000777DB" w:rsidRDefault="00D07C4A" w:rsidP="00D07C4A">
      <w:pPr>
        <w:ind w:firstLine="1296"/>
        <w:jc w:val="both"/>
      </w:pPr>
      <w:r w:rsidRPr="000777DB">
        <w:t>6. būsto ir komunalinio ūkio;</w:t>
      </w:r>
    </w:p>
    <w:p w14:paraId="29F2FE93" w14:textId="77777777" w:rsidR="00D07C4A" w:rsidRPr="000777DB" w:rsidRDefault="00D07C4A" w:rsidP="00D07C4A">
      <w:pPr>
        <w:ind w:firstLine="1296"/>
        <w:jc w:val="both"/>
      </w:pPr>
      <w:r w:rsidRPr="000777DB">
        <w:t>7. sveikatos priežiūros;</w:t>
      </w:r>
    </w:p>
    <w:p w14:paraId="6A1D04D9" w14:textId="77777777" w:rsidR="00D07C4A" w:rsidRPr="000777DB" w:rsidRDefault="00D07C4A" w:rsidP="00D07C4A">
      <w:pPr>
        <w:ind w:firstLine="1296"/>
        <w:jc w:val="both"/>
      </w:pPr>
      <w:r w:rsidRPr="000777DB">
        <w:t>8. poilsio, kultūros ir religijos;</w:t>
      </w:r>
    </w:p>
    <w:p w14:paraId="764FE28E" w14:textId="77777777" w:rsidR="00D07C4A" w:rsidRPr="000777DB" w:rsidRDefault="00D07C4A" w:rsidP="00D07C4A">
      <w:pPr>
        <w:ind w:firstLine="1296"/>
        <w:jc w:val="both"/>
      </w:pPr>
      <w:r w:rsidRPr="000777DB">
        <w:t>9. švietimo;</w:t>
      </w:r>
    </w:p>
    <w:p w14:paraId="71B346BD" w14:textId="77777777" w:rsidR="00D07C4A" w:rsidRDefault="00D07C4A" w:rsidP="00D07C4A">
      <w:pPr>
        <w:ind w:firstLine="1296"/>
        <w:jc w:val="both"/>
      </w:pPr>
      <w:r w:rsidRPr="000777DB">
        <w:t>10. socialinės apsaugos.</w:t>
      </w:r>
    </w:p>
    <w:p w14:paraId="05ADA2E5" w14:textId="77777777" w:rsidR="00D07C4A" w:rsidRPr="000777DB" w:rsidRDefault="00D07C4A" w:rsidP="00D07C4A">
      <w:pPr>
        <w:jc w:val="both"/>
      </w:pPr>
      <w:r>
        <w:t xml:space="preserve">               </w:t>
      </w:r>
      <w:r w:rsidRPr="000777DB">
        <w:t>Apie kiekvieną segmentą pateikiama tokia informacija:</w:t>
      </w:r>
    </w:p>
    <w:p w14:paraId="714EE3C2" w14:textId="77777777" w:rsidR="00D07C4A" w:rsidRPr="000777DB" w:rsidRDefault="00D07C4A" w:rsidP="00D07C4A">
      <w:pPr>
        <w:ind w:firstLine="1296"/>
        <w:jc w:val="both"/>
      </w:pPr>
      <w:r w:rsidRPr="000777DB">
        <w:t>1. segmento sąnaudos;</w:t>
      </w:r>
    </w:p>
    <w:p w14:paraId="7A848EFF" w14:textId="77777777" w:rsidR="00D07C4A" w:rsidRPr="000777DB" w:rsidRDefault="00D07C4A" w:rsidP="00D07C4A">
      <w:pPr>
        <w:ind w:firstLine="1296"/>
        <w:jc w:val="both"/>
      </w:pPr>
      <w:r w:rsidRPr="000777DB">
        <w:t>2. segmento pinigų srautai.</w:t>
      </w:r>
    </w:p>
    <w:p w14:paraId="4A6EC0DA" w14:textId="77777777" w:rsidR="00D07C4A" w:rsidRPr="000777DB" w:rsidRDefault="00D07C4A" w:rsidP="00D07C4A">
      <w:pPr>
        <w:ind w:firstLine="900"/>
        <w:jc w:val="both"/>
      </w:pPr>
      <w:r>
        <w:t>Įstaiga</w:t>
      </w:r>
      <w:r w:rsidRPr="000777DB">
        <w:t xml:space="preserve"> turto, įsipareigojimų, finansavimo sumų ir pajamų apskaitą</w:t>
      </w:r>
      <w:r>
        <w:t xml:space="preserve"> </w:t>
      </w:r>
      <w:r w:rsidRPr="000777DB">
        <w:t>tvarko pagal segmentus, t. y. taip, kad galėtų pagal segmentus teisingai užregistruoti</w:t>
      </w:r>
      <w:r>
        <w:t xml:space="preserve"> </w:t>
      </w:r>
      <w:r w:rsidRPr="000777DB">
        <w:t>pagrindinės veiklos sąnaudas ir pagrindinės veiklos pinigų srautus.</w:t>
      </w:r>
    </w:p>
    <w:p w14:paraId="15E93A8C" w14:textId="77777777" w:rsidR="00D07C4A" w:rsidRPr="000777DB" w:rsidRDefault="00D07C4A" w:rsidP="00D07C4A">
      <w:pPr>
        <w:ind w:firstLine="900"/>
        <w:jc w:val="both"/>
      </w:pPr>
      <w:r w:rsidRPr="000777DB">
        <w:t>Turtas, įsipareigojimai, finansavimo sumos, pajamos ir sąnaudos, kurių</w:t>
      </w:r>
      <w:r>
        <w:t xml:space="preserve"> </w:t>
      </w:r>
      <w:r w:rsidRPr="000777DB">
        <w:t>priskyrimo segmentui pagrindas yra neaiškus, tu</w:t>
      </w:r>
      <w:r>
        <w:t>ri būti priskiriami didžiausią Įstaigos</w:t>
      </w:r>
      <w:r w:rsidRPr="000777DB">
        <w:t xml:space="preserve"> veiklos</w:t>
      </w:r>
      <w:r>
        <w:t xml:space="preserve"> </w:t>
      </w:r>
      <w:r w:rsidRPr="000777DB">
        <w:t>dalį sudarančiam segmentui.</w:t>
      </w:r>
    </w:p>
    <w:p w14:paraId="2F77CE0C" w14:textId="77777777" w:rsidR="00D07C4A" w:rsidRDefault="00D07C4A" w:rsidP="00D07C4A">
      <w:pPr>
        <w:jc w:val="both"/>
      </w:pPr>
    </w:p>
    <w:p w14:paraId="22287D40" w14:textId="77777777" w:rsidR="00D07C4A" w:rsidRDefault="00D07C4A" w:rsidP="00D07C4A">
      <w:pPr>
        <w:jc w:val="center"/>
        <w:rPr>
          <w:b/>
        </w:rPr>
      </w:pPr>
      <w:r w:rsidRPr="00F26091">
        <w:rPr>
          <w:b/>
        </w:rPr>
        <w:t>Apskaitos politikos keitimas</w:t>
      </w:r>
    </w:p>
    <w:p w14:paraId="0659C064" w14:textId="77777777" w:rsidR="00D07C4A" w:rsidRPr="00F26091" w:rsidRDefault="00D07C4A" w:rsidP="00D07C4A">
      <w:pPr>
        <w:jc w:val="center"/>
        <w:rPr>
          <w:b/>
        </w:rPr>
      </w:pPr>
    </w:p>
    <w:p w14:paraId="3C368263" w14:textId="77777777" w:rsidR="00D07C4A" w:rsidRPr="000777DB" w:rsidRDefault="00D07C4A" w:rsidP="00D07C4A">
      <w:pPr>
        <w:ind w:firstLine="900"/>
        <w:jc w:val="both"/>
      </w:pPr>
      <w:r w:rsidRPr="000777DB">
        <w:t>Apskaitos politikos keitimo principai nustatyti VSAFAS</w:t>
      </w:r>
      <w:r>
        <w:t xml:space="preserve"> </w:t>
      </w:r>
      <w:r w:rsidRPr="000777DB">
        <w:t>„Apskaitos politikos, apskaitinių įverčių keitimas ir klaidų taisymas“.</w:t>
      </w:r>
    </w:p>
    <w:p w14:paraId="1234E370" w14:textId="77777777" w:rsidR="00D07C4A" w:rsidRPr="000777DB" w:rsidRDefault="00D07C4A" w:rsidP="00D07C4A">
      <w:pPr>
        <w:ind w:firstLine="900"/>
        <w:jc w:val="both"/>
      </w:pPr>
      <w:r>
        <w:t>Įstaiga</w:t>
      </w:r>
      <w:r w:rsidRPr="000777DB">
        <w:t xml:space="preserve"> pasirinktą apskaitos politiką taiko nuolat arba gana ilgą laiką</w:t>
      </w:r>
      <w:r>
        <w:t xml:space="preserve"> </w:t>
      </w:r>
      <w:r w:rsidRPr="000777DB">
        <w:t>tam, kad būtų galima palyginti įvairių ataskaitinių laikotarpių finansines ataskaitas. Tokio</w:t>
      </w:r>
      <w:r>
        <w:t xml:space="preserve"> </w:t>
      </w:r>
      <w:r w:rsidRPr="000777DB">
        <w:t>palyginimo reikia mokyklos finansinės būklės, veiklos rezultatų, grynojo turto ir pinigų srautų</w:t>
      </w:r>
      <w:r>
        <w:t xml:space="preserve"> </w:t>
      </w:r>
      <w:r w:rsidRPr="000777DB">
        <w:t>keitimosi tendencijoms nustatyti.</w:t>
      </w:r>
    </w:p>
    <w:p w14:paraId="12060081" w14:textId="77777777" w:rsidR="00D07C4A" w:rsidRPr="000777DB" w:rsidRDefault="00D07C4A" w:rsidP="00D07C4A">
      <w:pPr>
        <w:ind w:firstLine="900"/>
        <w:jc w:val="both"/>
      </w:pPr>
      <w:r>
        <w:t>Įstaiga</w:t>
      </w:r>
      <w:r w:rsidRPr="000777DB">
        <w:t xml:space="preserve"> pasirenka ir taiko apskaitos politiką remdamasi nuostatomis,</w:t>
      </w:r>
      <w:r>
        <w:t xml:space="preserve"> </w:t>
      </w:r>
      <w:r w:rsidRPr="000777DB">
        <w:t>pateiktomis  VSAFAS „Finansinių ataskaitų rinkinio pateikimas“. Ūkinių operacijų ir</w:t>
      </w:r>
      <w:r>
        <w:t xml:space="preserve"> </w:t>
      </w:r>
      <w:r w:rsidRPr="000777DB">
        <w:t>ūkinių įvykių pripažinimo, apskaitos ar dėl jų atsirandančio turto, įsipareigojimų, finansavimo</w:t>
      </w:r>
      <w:r>
        <w:t xml:space="preserve"> </w:t>
      </w:r>
      <w:r w:rsidRPr="000777DB">
        <w:t>sumų, pajamų ir (arba) sąnaudų vertinimo apskaitoje pakeitimas yra laikomas apskaitos</w:t>
      </w:r>
      <w:r>
        <w:t xml:space="preserve"> </w:t>
      </w:r>
      <w:r w:rsidRPr="000777DB">
        <w:t>politikos keitimu.</w:t>
      </w:r>
    </w:p>
    <w:p w14:paraId="0B4E0CEA" w14:textId="77777777" w:rsidR="00D07C4A" w:rsidRDefault="00D07C4A" w:rsidP="00D07C4A">
      <w:pPr>
        <w:ind w:firstLine="900"/>
        <w:jc w:val="both"/>
      </w:pPr>
      <w:r w:rsidRPr="000777DB">
        <w:t>Apskaitos politika keičiama dėl VSAFAS pasikeitimo arba, jei kiti teisės</w:t>
      </w:r>
      <w:r>
        <w:t xml:space="preserve"> </w:t>
      </w:r>
      <w:r w:rsidRPr="000777DB">
        <w:t>aktai to reikalauja. Apskaitos politikos keitimas finansinėse ataskaitose parodomas taikant</w:t>
      </w:r>
      <w:r>
        <w:t xml:space="preserve"> </w:t>
      </w:r>
      <w:r w:rsidRPr="000777DB">
        <w:t>retrospektyvinį būdą, t. y. nauja apskaitos politika taikoma taip, lyg ji visada būtų buvusi</w:t>
      </w:r>
      <w:r>
        <w:t xml:space="preserve"> </w:t>
      </w:r>
      <w:r w:rsidRPr="000777DB">
        <w:t>naudojama, todėl pakeista apskaitos politika yra pritaikoma ūkinėms operacijoms ir ūkiniams</w:t>
      </w:r>
      <w:r>
        <w:t xml:space="preserve"> </w:t>
      </w:r>
      <w:r w:rsidRPr="000777DB">
        <w:t>įvykiams nuo jų atsiradimo. Poveikis, kurį daro apskaitos politikos keitimas einamojo</w:t>
      </w:r>
      <w:r>
        <w:t xml:space="preserve"> </w:t>
      </w:r>
      <w:r w:rsidRPr="000777DB">
        <w:t>ataskaitinio laikotarpio informacijai ir darytų ankstesnių ataskaitinių laikotarpių informacijai,</w:t>
      </w:r>
      <w:r>
        <w:t xml:space="preserve"> </w:t>
      </w:r>
      <w:r w:rsidRPr="000777DB">
        <w:t>registruojamas apskaitoje tą ataskaitinį laikotarpį, kurį apskaitos politika pakeičiama, ir</w:t>
      </w:r>
      <w:r>
        <w:t xml:space="preserve"> </w:t>
      </w:r>
      <w:r w:rsidRPr="000777DB">
        <w:t>parodomas einamojo ataskaitinio laikotarpio veiklos rezultatų ataskaitos eilutėje „Apskaitos</w:t>
      </w:r>
      <w:r>
        <w:t xml:space="preserve"> </w:t>
      </w:r>
      <w:r w:rsidRPr="000777DB">
        <w:t>politikos keitimo bei esminių klaidų taisymo įtaka“. Šioje eilutėje yra parodoma apskaitos</w:t>
      </w:r>
      <w:r>
        <w:t xml:space="preserve"> </w:t>
      </w:r>
      <w:r w:rsidRPr="000777DB">
        <w:t>politikos keitimo poveikio dalis, susijusi su ankstesniais ataskaitiniais laikotarpiais. Lyginamoji</w:t>
      </w:r>
      <w:r>
        <w:t xml:space="preserve"> </w:t>
      </w:r>
      <w:r w:rsidRPr="000777DB">
        <w:t>ankstesnio ataskaitinio laikotarpio informacija finansinėse ataskaitose pateikiama tokia, kokia</w:t>
      </w:r>
      <w:r>
        <w:t xml:space="preserve"> </w:t>
      </w:r>
      <w:r w:rsidRPr="000777DB">
        <w:t>buvo, t. y. nekoreguojama.</w:t>
      </w:r>
    </w:p>
    <w:p w14:paraId="4C521B63" w14:textId="77777777" w:rsidR="00D07C4A" w:rsidRPr="000777DB" w:rsidRDefault="00D07C4A" w:rsidP="00D07C4A">
      <w:pPr>
        <w:ind w:firstLine="1296"/>
        <w:jc w:val="both"/>
      </w:pPr>
    </w:p>
    <w:p w14:paraId="04F18F84" w14:textId="77777777" w:rsidR="00D07C4A" w:rsidRDefault="00D07C4A" w:rsidP="00D07C4A">
      <w:pPr>
        <w:jc w:val="center"/>
        <w:rPr>
          <w:b/>
        </w:rPr>
      </w:pPr>
      <w:r w:rsidRPr="00F26091">
        <w:rPr>
          <w:b/>
        </w:rPr>
        <w:t>Apskaitinių įverčių keitimas</w:t>
      </w:r>
    </w:p>
    <w:p w14:paraId="421B79AB" w14:textId="77777777" w:rsidR="00D07C4A" w:rsidRPr="00F26091" w:rsidRDefault="00D07C4A" w:rsidP="00D07C4A">
      <w:pPr>
        <w:jc w:val="center"/>
        <w:rPr>
          <w:b/>
        </w:rPr>
      </w:pPr>
    </w:p>
    <w:p w14:paraId="3317703C" w14:textId="77777777" w:rsidR="00D07C4A" w:rsidRPr="000777DB" w:rsidRDefault="00D07C4A" w:rsidP="00D07C4A">
      <w:pPr>
        <w:ind w:firstLine="900"/>
        <w:jc w:val="both"/>
      </w:pPr>
      <w:r w:rsidRPr="000777DB">
        <w:lastRenderedPageBreak/>
        <w:t>Apskaitinių įverčių keitimo principai ir taisyklės nustatyti VSAFAS „Apskaitos politikos, apskaitinių įverčių keitimas ir klaidų taisymas“.</w:t>
      </w:r>
    </w:p>
    <w:p w14:paraId="253982D8" w14:textId="77777777" w:rsidR="00D07C4A" w:rsidRPr="000777DB" w:rsidRDefault="00D07C4A" w:rsidP="00D07C4A">
      <w:pPr>
        <w:ind w:firstLine="900"/>
        <w:jc w:val="both"/>
      </w:pPr>
      <w:r w:rsidRPr="000777DB">
        <w:t>Apskaitiniai įverčiai yra peržiūrimi tuo atveju, jei pasikeičia aplinkybės,</w:t>
      </w:r>
      <w:r>
        <w:t xml:space="preserve"> </w:t>
      </w:r>
      <w:r w:rsidRPr="000777DB">
        <w:t>kuriomis buvo remtasi atliekant įvertinimą, arba atsiranda papildomos informacijos ar kitų</w:t>
      </w:r>
      <w:r>
        <w:t xml:space="preserve"> </w:t>
      </w:r>
      <w:r w:rsidRPr="000777DB">
        <w:t>įvykių.</w:t>
      </w:r>
    </w:p>
    <w:p w14:paraId="2A5D522A" w14:textId="77777777" w:rsidR="00D07C4A" w:rsidRPr="000777DB" w:rsidRDefault="00D07C4A" w:rsidP="00D07C4A">
      <w:pPr>
        <w:ind w:firstLine="900"/>
        <w:jc w:val="both"/>
      </w:pPr>
      <w:r w:rsidRPr="000777DB">
        <w:t>Mokyklos apskaitinių įverčių pasikeitimams įvertinti yra sudaromos</w:t>
      </w:r>
      <w:r>
        <w:t xml:space="preserve"> </w:t>
      </w:r>
      <w:r w:rsidRPr="000777DB">
        <w:t>atitinkamos komisijos, kurios yra atsakingos už tinkamą aplinkybių ir informacijos, lemiančios</w:t>
      </w:r>
      <w:r>
        <w:t xml:space="preserve"> </w:t>
      </w:r>
      <w:r w:rsidRPr="000777DB">
        <w:t>apskaitinį įvertinimą, taip pat poveikio nustatymą ir parodymą finansinėse ataskaitose.</w:t>
      </w:r>
    </w:p>
    <w:p w14:paraId="5925E9DA" w14:textId="77777777" w:rsidR="00D07C4A" w:rsidRPr="000777DB" w:rsidRDefault="00D07C4A" w:rsidP="00D07C4A">
      <w:pPr>
        <w:ind w:firstLine="900"/>
        <w:jc w:val="both"/>
      </w:pPr>
      <w:r w:rsidRPr="000777DB">
        <w:t>Apskaitinio įverčio pasikeitimo poveikis nustatant grynąjį perviršį ar</w:t>
      </w:r>
      <w:r>
        <w:t xml:space="preserve"> </w:t>
      </w:r>
      <w:r w:rsidRPr="000777DB">
        <w:t>deficitą priskiriamas:</w:t>
      </w:r>
    </w:p>
    <w:p w14:paraId="1E892CCF" w14:textId="77777777" w:rsidR="00D07C4A" w:rsidRPr="000777DB" w:rsidRDefault="00D07C4A" w:rsidP="00D07C4A">
      <w:pPr>
        <w:jc w:val="both"/>
      </w:pPr>
      <w:r>
        <w:t xml:space="preserve">               </w:t>
      </w:r>
      <w:r w:rsidRPr="000777DB">
        <w:t>1. laikotarpiui, kada įvyko pasikeitimas, jei jis turi įtakos tik tam</w:t>
      </w:r>
      <w:r>
        <w:t xml:space="preserve"> </w:t>
      </w:r>
      <w:r w:rsidRPr="000777DB">
        <w:t>laikotarpiui;</w:t>
      </w:r>
    </w:p>
    <w:p w14:paraId="0F88C829" w14:textId="77777777" w:rsidR="00D07C4A" w:rsidRPr="000777DB" w:rsidRDefault="00D07C4A" w:rsidP="00D07C4A">
      <w:pPr>
        <w:jc w:val="both"/>
      </w:pPr>
      <w:r>
        <w:t xml:space="preserve">               </w:t>
      </w:r>
      <w:r w:rsidRPr="000777DB">
        <w:t>2. laikotarpiui, kada įvyko pasikeitimas, ir vėlesniems laikotarpiams, jei</w:t>
      </w:r>
      <w:r>
        <w:t xml:space="preserve"> </w:t>
      </w:r>
      <w:r w:rsidRPr="000777DB">
        <w:t>pasikeitimas turi įtakos ir jiems.</w:t>
      </w:r>
    </w:p>
    <w:p w14:paraId="0D7380E6" w14:textId="77777777" w:rsidR="00D07C4A" w:rsidRPr="000777DB" w:rsidRDefault="00D07C4A" w:rsidP="00D07C4A">
      <w:pPr>
        <w:ind w:firstLine="900"/>
        <w:jc w:val="both"/>
      </w:pPr>
      <w:r>
        <w:t>Įstaigos</w:t>
      </w:r>
      <w:r w:rsidRPr="000777DB">
        <w:t xml:space="preserve"> apskaitinio įverčio pasikeitimo rezultatas įtraukiamas į tą</w:t>
      </w:r>
      <w:r>
        <w:t xml:space="preserve"> </w:t>
      </w:r>
      <w:r w:rsidRPr="000777DB">
        <w:t>veiklos rezultatų ataskaitos eilutę, kurioje buvo parodytas pirminis įvertis, nebent pasikeitimas</w:t>
      </w:r>
      <w:r>
        <w:t xml:space="preserve"> </w:t>
      </w:r>
      <w:r w:rsidRPr="000777DB">
        <w:t>ataskaitiniu laikotarpiu turi įtakos tik finansinės būklės ataskaitos straipsniams. Informacija,</w:t>
      </w:r>
      <w:r>
        <w:t xml:space="preserve"> </w:t>
      </w:r>
      <w:r w:rsidRPr="000777DB">
        <w:t>susijusi su apskaitinio įverčio pakeitimu, pateikiama aiškinamajame rašte.</w:t>
      </w:r>
    </w:p>
    <w:p w14:paraId="2324AD48" w14:textId="77777777" w:rsidR="00D07C4A" w:rsidRDefault="00D07C4A" w:rsidP="00D07C4A">
      <w:pPr>
        <w:ind w:firstLine="900"/>
        <w:jc w:val="both"/>
      </w:pPr>
      <w:r w:rsidRPr="000777DB">
        <w:t>Apskaitos politika laikomas pasirinktas apskaitos metodas (pvz.,</w:t>
      </w:r>
      <w:r>
        <w:t xml:space="preserve"> </w:t>
      </w:r>
      <w:r w:rsidRPr="000777DB">
        <w:t xml:space="preserve">nusidėvėjimas skaičiuojamas tiesioginiu metodu), o apskaitiniu įverčiu laikomas </w:t>
      </w:r>
      <w:r>
        <w:t xml:space="preserve">mokykloje </w:t>
      </w:r>
      <w:r w:rsidRPr="000777DB">
        <w:t>pasirinktas dydis nusidėvėjimui apskaičiuoti (pvz., nusidėvėjimo normatyvas).</w:t>
      </w:r>
    </w:p>
    <w:p w14:paraId="51185FB3" w14:textId="77777777" w:rsidR="00D07C4A" w:rsidRPr="000777DB" w:rsidRDefault="00D07C4A" w:rsidP="00D07C4A">
      <w:pPr>
        <w:ind w:firstLine="1296"/>
        <w:jc w:val="both"/>
      </w:pPr>
    </w:p>
    <w:p w14:paraId="2F1C26E0" w14:textId="77777777" w:rsidR="00D07C4A" w:rsidRDefault="00D07C4A" w:rsidP="00D07C4A">
      <w:pPr>
        <w:jc w:val="center"/>
        <w:rPr>
          <w:b/>
        </w:rPr>
      </w:pPr>
      <w:r w:rsidRPr="00AF5C9B">
        <w:rPr>
          <w:b/>
        </w:rPr>
        <w:t>Apskaitos klaidų taisymas</w:t>
      </w:r>
    </w:p>
    <w:p w14:paraId="660C38D6" w14:textId="77777777" w:rsidR="00D07C4A" w:rsidRPr="00AF5C9B" w:rsidRDefault="00D07C4A" w:rsidP="00D07C4A">
      <w:pPr>
        <w:jc w:val="center"/>
        <w:rPr>
          <w:b/>
        </w:rPr>
      </w:pPr>
    </w:p>
    <w:p w14:paraId="7DED654C" w14:textId="77777777" w:rsidR="00D07C4A" w:rsidRPr="000777DB" w:rsidRDefault="00D07C4A" w:rsidP="00D07C4A">
      <w:pPr>
        <w:ind w:firstLine="900"/>
        <w:jc w:val="both"/>
      </w:pPr>
      <w:r w:rsidRPr="000777DB">
        <w:t xml:space="preserve">Apskaitos klaidų taisymo taisyklės nustatytos </w:t>
      </w:r>
      <w:r>
        <w:t>V</w:t>
      </w:r>
      <w:r w:rsidRPr="000777DB">
        <w:t>SAFAS</w:t>
      </w:r>
      <w:r>
        <w:t xml:space="preserve"> </w:t>
      </w:r>
      <w:r w:rsidRPr="000777DB">
        <w:t>„Apskaitos politikos, apskaitinių įverčių keitimas ir klaidų taisymas“.</w:t>
      </w:r>
    </w:p>
    <w:p w14:paraId="1754029B" w14:textId="77777777" w:rsidR="00D07C4A" w:rsidRPr="000777DB" w:rsidRDefault="00D07C4A" w:rsidP="00D07C4A">
      <w:pPr>
        <w:ind w:firstLine="900"/>
        <w:jc w:val="both"/>
      </w:pPr>
      <w:r w:rsidRPr="000777DB">
        <w:t>Ataskaitiniu laikotarpiu gali būti pastebėtos apskaitos klaidos, padarytos</w:t>
      </w:r>
      <w:r>
        <w:t xml:space="preserve"> </w:t>
      </w:r>
      <w:r w:rsidRPr="000777DB">
        <w:t>praėjusių ataskaitinių laikotarpių finansinėse ataskaitose. Apskaitos klaida laikoma esmine, jei</w:t>
      </w:r>
      <w:r>
        <w:t xml:space="preserve"> </w:t>
      </w:r>
      <w:r w:rsidRPr="000777DB">
        <w:t>jos vienos vertinė išraiška arba kartu su kitų to ataskaitinio laikotarpio klaidų vertinėmis</w:t>
      </w:r>
      <w:r>
        <w:t xml:space="preserve"> </w:t>
      </w:r>
      <w:r w:rsidRPr="000777DB">
        <w:t>išraiškomis yra didesnė nei 0,</w:t>
      </w:r>
      <w:r>
        <w:t>01</w:t>
      </w:r>
      <w:r w:rsidRPr="000777DB">
        <w:t xml:space="preserve"> procento per finansinius metus gautų finansavimo sumų vertės</w:t>
      </w:r>
      <w:r>
        <w:t xml:space="preserve"> </w:t>
      </w:r>
      <w:r w:rsidRPr="000777DB">
        <w:t>arba 0,</w:t>
      </w:r>
      <w:r>
        <w:t>01</w:t>
      </w:r>
      <w:r w:rsidRPr="000777DB">
        <w:t xml:space="preserve"> procento turto vertės.</w:t>
      </w:r>
    </w:p>
    <w:p w14:paraId="0CF4C0AA" w14:textId="77777777" w:rsidR="00D07C4A" w:rsidRPr="000777DB" w:rsidRDefault="00D07C4A" w:rsidP="00D07C4A">
      <w:pPr>
        <w:ind w:firstLine="900"/>
        <w:jc w:val="both"/>
      </w:pPr>
      <w:r w:rsidRPr="000777DB">
        <w:t>Ir esminės, ir neesminės apskaitos klaidos taisomos einamojo ataskaitinio</w:t>
      </w:r>
      <w:r>
        <w:t xml:space="preserve"> </w:t>
      </w:r>
      <w:r w:rsidRPr="000777DB">
        <w:t>laikotarpio finansinėse ataskaitose. Apskaitos klaidų taisymo įtaka finansinėse ataskaitose</w:t>
      </w:r>
      <w:r>
        <w:t xml:space="preserve"> </w:t>
      </w:r>
      <w:r w:rsidRPr="000777DB">
        <w:t>parodoma taip:</w:t>
      </w:r>
    </w:p>
    <w:p w14:paraId="248FF0C2" w14:textId="77777777" w:rsidR="00D07C4A" w:rsidRPr="000777DB" w:rsidRDefault="00D07C4A" w:rsidP="00D07C4A">
      <w:pPr>
        <w:jc w:val="both"/>
      </w:pPr>
      <w:r>
        <w:t xml:space="preserve">               </w:t>
      </w:r>
      <w:r w:rsidRPr="000777DB">
        <w:t>1. jei apskaitos klaida nėra esminė, jos taisymas registruojamas toje</w:t>
      </w:r>
      <w:r>
        <w:t xml:space="preserve"> </w:t>
      </w:r>
      <w:r w:rsidRPr="000777DB">
        <w:t>pačioje sąskaitoje, kurioje buvo užregistruota klaidinga informacija, ir parodomas toje pačioje</w:t>
      </w:r>
      <w:r>
        <w:t xml:space="preserve"> </w:t>
      </w:r>
      <w:r w:rsidRPr="000777DB">
        <w:t>veiklos rezultatų ataskaitos eilutėje, kurioje buvo pateikta klaidinga informacija;</w:t>
      </w:r>
    </w:p>
    <w:p w14:paraId="41140264" w14:textId="77777777" w:rsidR="00D07C4A" w:rsidRDefault="00D07C4A" w:rsidP="00D07C4A">
      <w:pPr>
        <w:jc w:val="both"/>
      </w:pPr>
      <w:r>
        <w:t xml:space="preserve">               </w:t>
      </w:r>
      <w:r w:rsidRPr="000777DB">
        <w:t>2. jei apskaitos klaida esminė, jos taisymas registruojamas tam skirtoje</w:t>
      </w:r>
      <w:r>
        <w:t xml:space="preserve"> </w:t>
      </w:r>
      <w:r w:rsidRPr="000777DB">
        <w:t>sąskaitoje ir parodomas veiklos rezultatų ataskaitos eilutėje „Apskaitos politikos keitimo bei</w:t>
      </w:r>
      <w:r>
        <w:t xml:space="preserve"> </w:t>
      </w:r>
      <w:r w:rsidRPr="000777DB">
        <w:t>esminių apskaitos klaidų taisymo įtaka“. Lyginamoji ankstesniojo ataskaitinio laikotarpio</w:t>
      </w:r>
      <w:r>
        <w:t xml:space="preserve"> </w:t>
      </w:r>
      <w:r w:rsidRPr="000777DB">
        <w:t>finansinė informacija pateikiama tokia, kokia buvo, t. y. nekoreguojama. Su esminės klaidos</w:t>
      </w:r>
      <w:r>
        <w:t xml:space="preserve"> </w:t>
      </w:r>
      <w:r w:rsidRPr="000777DB">
        <w:t>taisymu susijusi informacija pateikiama aiškinamajame rašte.</w:t>
      </w:r>
    </w:p>
    <w:p w14:paraId="37AC8DD8" w14:textId="77777777" w:rsidR="00D07C4A" w:rsidRDefault="00D07C4A" w:rsidP="00504CA2">
      <w:pPr>
        <w:widowControl w:val="0"/>
        <w:shd w:val="clear" w:color="auto" w:fill="FFFFFF"/>
        <w:tabs>
          <w:tab w:val="left" w:pos="900"/>
          <w:tab w:val="left" w:pos="1980"/>
        </w:tabs>
        <w:autoSpaceDE w:val="0"/>
        <w:autoSpaceDN w:val="0"/>
        <w:adjustRightInd w:val="0"/>
        <w:ind w:right="96" w:firstLine="900"/>
        <w:jc w:val="both"/>
      </w:pPr>
    </w:p>
    <w:p w14:paraId="71CA774D" w14:textId="77777777" w:rsidR="00504CA2" w:rsidRPr="00AE1C62" w:rsidRDefault="00504CA2" w:rsidP="00504CA2">
      <w:pPr>
        <w:numPr>
          <w:ilvl w:val="0"/>
          <w:numId w:val="1"/>
        </w:numPr>
        <w:ind w:left="0" w:firstLine="900"/>
        <w:jc w:val="center"/>
        <w:rPr>
          <w:b/>
        </w:rPr>
      </w:pPr>
      <w:r w:rsidRPr="00AE1C62">
        <w:rPr>
          <w:b/>
        </w:rPr>
        <w:t>PASTABOS</w:t>
      </w:r>
    </w:p>
    <w:p w14:paraId="7F4FAB05" w14:textId="77777777" w:rsidR="00504CA2" w:rsidRDefault="00504CA2" w:rsidP="00504CA2"/>
    <w:p w14:paraId="2E60EE4E" w14:textId="77777777" w:rsidR="00C50D64" w:rsidRDefault="00C50D64" w:rsidP="00C50D64">
      <w:pPr>
        <w:ind w:left="900"/>
      </w:pPr>
      <w:r>
        <w:rPr>
          <w:b/>
        </w:rPr>
        <w:t xml:space="preserve">Pastaba Nr. 1 </w:t>
      </w:r>
      <w:r w:rsidRPr="00385458">
        <w:t>Apskaitos politikos keitimo ir esminių apskaitos klaidų taisymo įtaka.</w:t>
      </w:r>
      <w:r>
        <w:t xml:space="preserve"> Per </w:t>
      </w:r>
    </w:p>
    <w:p w14:paraId="57A2FA2E" w14:textId="77777777" w:rsidR="00C50D64" w:rsidRPr="00385458" w:rsidRDefault="00C50D64" w:rsidP="00C50D64">
      <w:r>
        <w:t>ataskaitinį laikotarpį nepastebėta apskaitos klaidų ir apskaitos politika nesikeitė.</w:t>
      </w:r>
    </w:p>
    <w:p w14:paraId="22649A5E" w14:textId="77777777" w:rsidR="00C50D64" w:rsidRDefault="00C50D64" w:rsidP="00C50D64">
      <w:pPr>
        <w:ind w:firstLine="900"/>
        <w:jc w:val="both"/>
      </w:pPr>
      <w:r w:rsidRPr="00296649">
        <w:rPr>
          <w:b/>
        </w:rPr>
        <w:t xml:space="preserve">Pastaba Nr. </w:t>
      </w:r>
      <w:r>
        <w:rPr>
          <w:b/>
        </w:rPr>
        <w:t>2</w:t>
      </w:r>
      <w:r w:rsidRPr="00296649">
        <w:rPr>
          <w:b/>
        </w:rPr>
        <w:t>.</w:t>
      </w:r>
      <w:r>
        <w:rPr>
          <w:b/>
        </w:rPr>
        <w:t xml:space="preserve"> </w:t>
      </w:r>
      <w:r w:rsidRPr="00592CE3">
        <w:t>Veiklos segmentai</w:t>
      </w:r>
      <w:r>
        <w:t>. Įstaiga atlieka švietimo funkciją. Pagrindinės veiklos sąnaudos taip pat atliekamos tik nustatytai valstybės fu</w:t>
      </w:r>
      <w:r w:rsidR="00700396">
        <w:t>n</w:t>
      </w:r>
      <w:r>
        <w:t xml:space="preserve">kcijai. Informacija pagal veiklos segmentus pateikiama 25-ojo VSAFAS „Segmentai“ priede.  </w:t>
      </w:r>
    </w:p>
    <w:p w14:paraId="59A20818" w14:textId="1FC1F8F4" w:rsidR="00EE716E" w:rsidRDefault="00C50D64" w:rsidP="0035545D">
      <w:pPr>
        <w:ind w:firstLine="900"/>
        <w:jc w:val="both"/>
      </w:pPr>
      <w:r w:rsidRPr="00B32C47">
        <w:rPr>
          <w:b/>
        </w:rPr>
        <w:t>Pastaba Nr. 3.</w:t>
      </w:r>
      <w:r>
        <w:rPr>
          <w:b/>
        </w:rPr>
        <w:t xml:space="preserve"> </w:t>
      </w:r>
      <w:r>
        <w:t>Nematerialus turtas. Per ataskaitinį laikotarp</w:t>
      </w:r>
      <w:r w:rsidR="007C3829">
        <w:t xml:space="preserve">į Įstaiga nematerialaus turto </w:t>
      </w:r>
      <w:r w:rsidR="00500CA6">
        <w:t>ne</w:t>
      </w:r>
      <w:r>
        <w:t>pirko</w:t>
      </w:r>
      <w:r w:rsidR="00DD1103">
        <w:t xml:space="preserve"> </w:t>
      </w:r>
      <w:r w:rsidR="00500CA6">
        <w:t>ir</w:t>
      </w:r>
      <w:r w:rsidR="00DD1103">
        <w:t xml:space="preserve"> </w:t>
      </w:r>
      <w:r>
        <w:t xml:space="preserve">nenurašė. Ataskaitinio laikotarpio pabaigoje INT likutinė vertė sudaro </w:t>
      </w:r>
      <w:r w:rsidR="00F171B7">
        <w:t>0,00</w:t>
      </w:r>
      <w:r>
        <w:t xml:space="preserve"> </w:t>
      </w:r>
      <w:r w:rsidR="00E03C21">
        <w:t>Eur</w:t>
      </w:r>
      <w:r>
        <w:t xml:space="preserve">. </w:t>
      </w:r>
      <w:r w:rsidR="00391874">
        <w:lastRenderedPageBreak/>
        <w:t>Informaciją apie nematerialiojo turto balansinės vertės pasikeitimą per ataskaitinį laikotarpį pateikiame 13-ojo VSAFAS „Nematerialusis turtas“ 1 priede. (Pridedama).</w:t>
      </w:r>
      <w:r w:rsidR="003C039D">
        <w:t xml:space="preserve"> </w:t>
      </w:r>
    </w:p>
    <w:p w14:paraId="62E0F927" w14:textId="7A639349" w:rsidR="00BE3B1D" w:rsidRDefault="00C50D64" w:rsidP="00A42CDF">
      <w:pPr>
        <w:ind w:firstLine="900"/>
        <w:jc w:val="both"/>
      </w:pPr>
      <w:r w:rsidRPr="00AE1C62">
        <w:rPr>
          <w:b/>
        </w:rPr>
        <w:t xml:space="preserve">Pastaba Nr. </w:t>
      </w:r>
      <w:r>
        <w:rPr>
          <w:b/>
        </w:rPr>
        <w:t>4</w:t>
      </w:r>
      <w:r w:rsidRPr="00AE1C62">
        <w:rPr>
          <w:b/>
        </w:rPr>
        <w:t>.</w:t>
      </w:r>
      <w:r>
        <w:t xml:space="preserve"> Ilgalaikis materialus turtas. Per ataskaitinį laikota</w:t>
      </w:r>
      <w:r w:rsidR="00EE716E">
        <w:t>rpį Įstaigoje</w:t>
      </w:r>
      <w:r>
        <w:t xml:space="preserve"> ilgalaikio materialaus turto </w:t>
      </w:r>
      <w:r w:rsidR="007B4350">
        <w:t>likutinė vertė –</w:t>
      </w:r>
      <w:r w:rsidR="00F23743">
        <w:t xml:space="preserve"> 9</w:t>
      </w:r>
      <w:r w:rsidR="001C52B2">
        <w:t>85043,24</w:t>
      </w:r>
      <w:r w:rsidR="00F23743">
        <w:t>,74</w:t>
      </w:r>
      <w:r w:rsidR="00275E62">
        <w:t xml:space="preserve"> </w:t>
      </w:r>
      <w:r w:rsidR="00E03C21">
        <w:t>Eur</w:t>
      </w:r>
      <w:r w:rsidR="00DD1103">
        <w:t>.</w:t>
      </w:r>
      <w:r w:rsidR="00275E62">
        <w:t xml:space="preserve"> </w:t>
      </w:r>
      <w:r w:rsidR="00BE3B1D">
        <w:t>Į</w:t>
      </w:r>
      <w:r w:rsidR="007C4563">
        <w:t>sigyta:</w:t>
      </w:r>
    </w:p>
    <w:tbl>
      <w:tblPr>
        <w:tblStyle w:val="Lentelstinklelis"/>
        <w:tblW w:w="0" w:type="auto"/>
        <w:tblLook w:val="04A0" w:firstRow="1" w:lastRow="0" w:firstColumn="1" w:lastColumn="0" w:noHBand="0" w:noVBand="1"/>
      </w:tblPr>
      <w:tblGrid>
        <w:gridCol w:w="556"/>
        <w:gridCol w:w="2954"/>
        <w:gridCol w:w="3402"/>
        <w:gridCol w:w="1261"/>
        <w:gridCol w:w="1502"/>
      </w:tblGrid>
      <w:tr w:rsidR="00A55DAE" w14:paraId="4E544440" w14:textId="77777777" w:rsidTr="00BF5790">
        <w:tc>
          <w:tcPr>
            <w:tcW w:w="556" w:type="dxa"/>
          </w:tcPr>
          <w:p w14:paraId="6BC34AF8" w14:textId="77777777" w:rsidR="00A55DAE" w:rsidRDefault="00A55DAE" w:rsidP="002D009B">
            <w:pPr>
              <w:pStyle w:val="Betarp"/>
            </w:pPr>
            <w:r>
              <w:t>Eil. Nr.</w:t>
            </w:r>
          </w:p>
        </w:tc>
        <w:tc>
          <w:tcPr>
            <w:tcW w:w="2954" w:type="dxa"/>
          </w:tcPr>
          <w:p w14:paraId="3E200B53" w14:textId="77777777" w:rsidR="00A55DAE" w:rsidRDefault="00A55DAE" w:rsidP="002D009B">
            <w:pPr>
              <w:pStyle w:val="Betarp"/>
            </w:pPr>
            <w:r>
              <w:t>Turto pavadinimas</w:t>
            </w:r>
          </w:p>
          <w:p w14:paraId="6E5F331C" w14:textId="77777777" w:rsidR="00A55DAE" w:rsidRDefault="00A55DAE" w:rsidP="002D009B">
            <w:pPr>
              <w:pStyle w:val="Betarp"/>
            </w:pPr>
          </w:p>
        </w:tc>
        <w:tc>
          <w:tcPr>
            <w:tcW w:w="3402" w:type="dxa"/>
          </w:tcPr>
          <w:p w14:paraId="5538AFB5" w14:textId="77777777" w:rsidR="00A55DAE" w:rsidRDefault="00A55DAE" w:rsidP="002D009B">
            <w:pPr>
              <w:pStyle w:val="Betarp"/>
            </w:pPr>
            <w:r>
              <w:t>Turto grupė</w:t>
            </w:r>
          </w:p>
        </w:tc>
        <w:tc>
          <w:tcPr>
            <w:tcW w:w="1261" w:type="dxa"/>
          </w:tcPr>
          <w:p w14:paraId="7AB99A60" w14:textId="77777777" w:rsidR="00A55DAE" w:rsidRDefault="00A55DAE" w:rsidP="002D009B">
            <w:pPr>
              <w:pStyle w:val="Betarp"/>
            </w:pPr>
            <w:r>
              <w:t>Įsigijimo vertė</w:t>
            </w:r>
          </w:p>
        </w:tc>
        <w:tc>
          <w:tcPr>
            <w:tcW w:w="1502" w:type="dxa"/>
          </w:tcPr>
          <w:p w14:paraId="3D645D18" w14:textId="77777777" w:rsidR="00A55DAE" w:rsidRDefault="00A55DAE" w:rsidP="002D009B">
            <w:pPr>
              <w:pStyle w:val="Betarp"/>
            </w:pPr>
            <w:r>
              <w:t>Finansavimo šaltiniai</w:t>
            </w:r>
          </w:p>
        </w:tc>
      </w:tr>
      <w:tr w:rsidR="002C3069" w14:paraId="6D25FAFF" w14:textId="77777777" w:rsidTr="00BF5790">
        <w:tc>
          <w:tcPr>
            <w:tcW w:w="556" w:type="dxa"/>
            <w:vMerge w:val="restart"/>
          </w:tcPr>
          <w:p w14:paraId="11CB1F9F" w14:textId="77777777" w:rsidR="002C3069" w:rsidRDefault="002C3069" w:rsidP="002D009B">
            <w:pPr>
              <w:pStyle w:val="Betarp"/>
            </w:pPr>
            <w:r>
              <w:t>1.</w:t>
            </w:r>
          </w:p>
        </w:tc>
        <w:tc>
          <w:tcPr>
            <w:tcW w:w="2954" w:type="dxa"/>
            <w:vMerge w:val="restart"/>
          </w:tcPr>
          <w:p w14:paraId="3888DE78" w14:textId="7C199204" w:rsidR="002C3069" w:rsidRDefault="002C3069" w:rsidP="002C3069">
            <w:pPr>
              <w:pStyle w:val="Betarp"/>
            </w:pPr>
            <w:r>
              <w:t>Geografiškai nutolusios saulės elektrinės dalis</w:t>
            </w:r>
          </w:p>
        </w:tc>
        <w:tc>
          <w:tcPr>
            <w:tcW w:w="3402" w:type="dxa"/>
            <w:vMerge w:val="restart"/>
          </w:tcPr>
          <w:p w14:paraId="75CB74E9" w14:textId="74A190B9" w:rsidR="002C3069" w:rsidRDefault="002C3069" w:rsidP="002C3069">
            <w:pPr>
              <w:pStyle w:val="Betarp"/>
            </w:pPr>
            <w:r>
              <w:t>Infrastruktūros  statiniai (12031)</w:t>
            </w:r>
          </w:p>
        </w:tc>
        <w:tc>
          <w:tcPr>
            <w:tcW w:w="1261" w:type="dxa"/>
          </w:tcPr>
          <w:p w14:paraId="19510E40" w14:textId="6264BBB3" w:rsidR="002C3069" w:rsidRDefault="002C3069" w:rsidP="002D009B">
            <w:pPr>
              <w:pStyle w:val="Betarp"/>
            </w:pPr>
            <w:r>
              <w:t>15921,18</w:t>
            </w:r>
          </w:p>
        </w:tc>
        <w:tc>
          <w:tcPr>
            <w:tcW w:w="1502" w:type="dxa"/>
          </w:tcPr>
          <w:p w14:paraId="559C6D9D" w14:textId="77777777" w:rsidR="002C3069" w:rsidRDefault="002C3069" w:rsidP="002D009B">
            <w:pPr>
              <w:pStyle w:val="Betarp"/>
            </w:pPr>
            <w:r>
              <w:t>SB</w:t>
            </w:r>
          </w:p>
        </w:tc>
      </w:tr>
      <w:tr w:rsidR="002C3069" w14:paraId="53677CEE" w14:textId="77777777" w:rsidTr="00BF5790">
        <w:tc>
          <w:tcPr>
            <w:tcW w:w="556" w:type="dxa"/>
            <w:vMerge/>
          </w:tcPr>
          <w:p w14:paraId="1927E5E6" w14:textId="77777777" w:rsidR="002C3069" w:rsidRDefault="002C3069" w:rsidP="002D009B">
            <w:pPr>
              <w:pStyle w:val="Betarp"/>
            </w:pPr>
          </w:p>
        </w:tc>
        <w:tc>
          <w:tcPr>
            <w:tcW w:w="2954" w:type="dxa"/>
            <w:vMerge/>
          </w:tcPr>
          <w:p w14:paraId="2AAB6240" w14:textId="77777777" w:rsidR="002C3069" w:rsidRDefault="002C3069" w:rsidP="002C3069">
            <w:pPr>
              <w:pStyle w:val="Betarp"/>
            </w:pPr>
          </w:p>
        </w:tc>
        <w:tc>
          <w:tcPr>
            <w:tcW w:w="3402" w:type="dxa"/>
            <w:vMerge/>
          </w:tcPr>
          <w:p w14:paraId="0BE505D9" w14:textId="77777777" w:rsidR="002C3069" w:rsidRDefault="002C3069" w:rsidP="002C3069">
            <w:pPr>
              <w:pStyle w:val="Betarp"/>
            </w:pPr>
          </w:p>
        </w:tc>
        <w:tc>
          <w:tcPr>
            <w:tcW w:w="1261" w:type="dxa"/>
          </w:tcPr>
          <w:p w14:paraId="6C1E0C14" w14:textId="36D4A20E" w:rsidR="002C3069" w:rsidRDefault="002C3069" w:rsidP="002D009B">
            <w:pPr>
              <w:pStyle w:val="Betarp"/>
            </w:pPr>
            <w:r>
              <w:t>63684,72</w:t>
            </w:r>
          </w:p>
        </w:tc>
        <w:tc>
          <w:tcPr>
            <w:tcW w:w="1502" w:type="dxa"/>
          </w:tcPr>
          <w:p w14:paraId="57C24896" w14:textId="1659CFC6" w:rsidR="002C3069" w:rsidRDefault="002C3069" w:rsidP="002D009B">
            <w:pPr>
              <w:pStyle w:val="Betarp"/>
            </w:pPr>
            <w:r>
              <w:t>VB</w:t>
            </w:r>
          </w:p>
        </w:tc>
      </w:tr>
      <w:tr w:rsidR="00A55DAE" w14:paraId="3DC688CF" w14:textId="77777777" w:rsidTr="00BF5790">
        <w:tc>
          <w:tcPr>
            <w:tcW w:w="556" w:type="dxa"/>
          </w:tcPr>
          <w:p w14:paraId="651AF61B" w14:textId="77777777" w:rsidR="00A55DAE" w:rsidRDefault="00A55DAE" w:rsidP="002D009B">
            <w:pPr>
              <w:pStyle w:val="Betarp"/>
            </w:pPr>
            <w:r>
              <w:t>2.</w:t>
            </w:r>
          </w:p>
        </w:tc>
        <w:tc>
          <w:tcPr>
            <w:tcW w:w="2954" w:type="dxa"/>
          </w:tcPr>
          <w:p w14:paraId="5660522F" w14:textId="342B5041" w:rsidR="00A55DAE" w:rsidRDefault="002C3069" w:rsidP="002C3069">
            <w:pPr>
              <w:pStyle w:val="Betarp"/>
            </w:pPr>
            <w:r>
              <w:t>Vejos traktoriukas,</w:t>
            </w:r>
            <w:r w:rsidR="00A55DAE">
              <w:t xml:space="preserve"> 1 vnt.</w:t>
            </w:r>
          </w:p>
        </w:tc>
        <w:tc>
          <w:tcPr>
            <w:tcW w:w="3402" w:type="dxa"/>
          </w:tcPr>
          <w:p w14:paraId="483DAFE3" w14:textId="77777777" w:rsidR="00A55DAE" w:rsidRDefault="00A55DAE" w:rsidP="002D009B">
            <w:pPr>
              <w:pStyle w:val="Betarp"/>
            </w:pPr>
            <w:r>
              <w:t>Kitos mašinos ir įrengimai (12054)</w:t>
            </w:r>
          </w:p>
        </w:tc>
        <w:tc>
          <w:tcPr>
            <w:tcW w:w="1261" w:type="dxa"/>
          </w:tcPr>
          <w:p w14:paraId="01917701" w14:textId="6D6A17D4" w:rsidR="00A55DAE" w:rsidRDefault="002C3069" w:rsidP="002D009B">
            <w:pPr>
              <w:pStyle w:val="Betarp"/>
            </w:pPr>
            <w:r>
              <w:t>2700</w:t>
            </w:r>
            <w:r w:rsidR="00A55DAE">
              <w:t>,00</w:t>
            </w:r>
          </w:p>
        </w:tc>
        <w:tc>
          <w:tcPr>
            <w:tcW w:w="1502" w:type="dxa"/>
          </w:tcPr>
          <w:p w14:paraId="448F052E" w14:textId="77777777" w:rsidR="00A55DAE" w:rsidRDefault="00A55DAE" w:rsidP="002D009B">
            <w:pPr>
              <w:pStyle w:val="Betarp"/>
            </w:pPr>
            <w:r>
              <w:t>SB</w:t>
            </w:r>
          </w:p>
        </w:tc>
      </w:tr>
      <w:tr w:rsidR="002C3069" w14:paraId="4665B363" w14:textId="77777777" w:rsidTr="00BF5790">
        <w:tc>
          <w:tcPr>
            <w:tcW w:w="556" w:type="dxa"/>
            <w:vMerge w:val="restart"/>
          </w:tcPr>
          <w:p w14:paraId="3CC0DB12" w14:textId="0884845B" w:rsidR="002C3069" w:rsidRDefault="002C3069" w:rsidP="002D009B">
            <w:pPr>
              <w:pStyle w:val="Betarp"/>
            </w:pPr>
            <w:r>
              <w:t>3.</w:t>
            </w:r>
          </w:p>
        </w:tc>
        <w:tc>
          <w:tcPr>
            <w:tcW w:w="2954" w:type="dxa"/>
            <w:vMerge w:val="restart"/>
          </w:tcPr>
          <w:p w14:paraId="4DA11083" w14:textId="7D0622E4" w:rsidR="002C3069" w:rsidRDefault="002C3069" w:rsidP="002C3069">
            <w:pPr>
              <w:pStyle w:val="Betarp"/>
            </w:pPr>
            <w:r>
              <w:t xml:space="preserve">Oro kondicionierius, 3 vnt. </w:t>
            </w:r>
          </w:p>
        </w:tc>
        <w:tc>
          <w:tcPr>
            <w:tcW w:w="3402" w:type="dxa"/>
            <w:vMerge w:val="restart"/>
          </w:tcPr>
          <w:p w14:paraId="37035CAA" w14:textId="46BA190F" w:rsidR="002C3069" w:rsidRDefault="002C3069" w:rsidP="002D009B">
            <w:pPr>
              <w:pStyle w:val="Betarp"/>
            </w:pPr>
            <w:r>
              <w:t>Kitos mašinos ir įrengimai (12054)</w:t>
            </w:r>
          </w:p>
        </w:tc>
        <w:tc>
          <w:tcPr>
            <w:tcW w:w="1261" w:type="dxa"/>
          </w:tcPr>
          <w:p w14:paraId="1706AEE4" w14:textId="2D4DA84F" w:rsidR="002C3069" w:rsidRDefault="00D332C6" w:rsidP="002D009B">
            <w:pPr>
              <w:pStyle w:val="Betarp"/>
            </w:pPr>
            <w:r>
              <w:t>2000</w:t>
            </w:r>
            <w:r w:rsidR="002C3069">
              <w:t>,00</w:t>
            </w:r>
          </w:p>
        </w:tc>
        <w:tc>
          <w:tcPr>
            <w:tcW w:w="1502" w:type="dxa"/>
          </w:tcPr>
          <w:p w14:paraId="76701F17" w14:textId="267CDFE0" w:rsidR="002C3069" w:rsidRDefault="002C3069" w:rsidP="002D009B">
            <w:pPr>
              <w:pStyle w:val="Betarp"/>
            </w:pPr>
            <w:r>
              <w:t>SB</w:t>
            </w:r>
          </w:p>
        </w:tc>
      </w:tr>
      <w:tr w:rsidR="002C3069" w14:paraId="192055B3" w14:textId="77777777" w:rsidTr="00BF5790">
        <w:tc>
          <w:tcPr>
            <w:tcW w:w="556" w:type="dxa"/>
            <w:vMerge/>
          </w:tcPr>
          <w:p w14:paraId="4A7DCE57" w14:textId="79758A75" w:rsidR="002C3069" w:rsidRDefault="002C3069" w:rsidP="002D009B">
            <w:pPr>
              <w:pStyle w:val="Betarp"/>
            </w:pPr>
          </w:p>
        </w:tc>
        <w:tc>
          <w:tcPr>
            <w:tcW w:w="2954" w:type="dxa"/>
            <w:vMerge/>
          </w:tcPr>
          <w:p w14:paraId="5761B732" w14:textId="77777777" w:rsidR="002C3069" w:rsidRDefault="002C3069" w:rsidP="002C3069">
            <w:pPr>
              <w:pStyle w:val="Betarp"/>
            </w:pPr>
          </w:p>
        </w:tc>
        <w:tc>
          <w:tcPr>
            <w:tcW w:w="3402" w:type="dxa"/>
            <w:vMerge/>
          </w:tcPr>
          <w:p w14:paraId="5ABDDFF7" w14:textId="77777777" w:rsidR="002C3069" w:rsidRDefault="002C3069" w:rsidP="002D009B">
            <w:pPr>
              <w:pStyle w:val="Betarp"/>
            </w:pPr>
          </w:p>
        </w:tc>
        <w:tc>
          <w:tcPr>
            <w:tcW w:w="1261" w:type="dxa"/>
          </w:tcPr>
          <w:p w14:paraId="4145E8A9" w14:textId="0B39B40F" w:rsidR="002C3069" w:rsidRDefault="002C3069" w:rsidP="002D009B">
            <w:pPr>
              <w:pStyle w:val="Betarp"/>
            </w:pPr>
            <w:r>
              <w:t>2230,00</w:t>
            </w:r>
          </w:p>
        </w:tc>
        <w:tc>
          <w:tcPr>
            <w:tcW w:w="1502" w:type="dxa"/>
          </w:tcPr>
          <w:p w14:paraId="31FB84BF" w14:textId="3FBD54C1" w:rsidR="002C3069" w:rsidRDefault="002C3069" w:rsidP="002D009B">
            <w:pPr>
              <w:pStyle w:val="Betarp"/>
            </w:pPr>
            <w:r>
              <w:t>S</w:t>
            </w:r>
          </w:p>
        </w:tc>
      </w:tr>
      <w:tr w:rsidR="00A71F13" w14:paraId="1D7163C1" w14:textId="77777777" w:rsidTr="00BF5790">
        <w:tc>
          <w:tcPr>
            <w:tcW w:w="556" w:type="dxa"/>
          </w:tcPr>
          <w:p w14:paraId="127709B3" w14:textId="50A9F800" w:rsidR="00A71F13" w:rsidRDefault="00A71F13" w:rsidP="002D009B">
            <w:pPr>
              <w:pStyle w:val="Betarp"/>
            </w:pPr>
            <w:r>
              <w:t>4.</w:t>
            </w:r>
          </w:p>
        </w:tc>
        <w:tc>
          <w:tcPr>
            <w:tcW w:w="2954" w:type="dxa"/>
          </w:tcPr>
          <w:p w14:paraId="7BBBE307" w14:textId="7EDAE8B9" w:rsidR="00A71F13" w:rsidRDefault="00A71F13" w:rsidP="002C3069">
            <w:pPr>
              <w:pStyle w:val="Betarp"/>
            </w:pPr>
            <w:r>
              <w:t xml:space="preserve">Šaldytuvas Bosch </w:t>
            </w:r>
          </w:p>
        </w:tc>
        <w:tc>
          <w:tcPr>
            <w:tcW w:w="3402" w:type="dxa"/>
          </w:tcPr>
          <w:p w14:paraId="72017CED" w14:textId="525DA21C" w:rsidR="00A71F13" w:rsidRDefault="00A71F13" w:rsidP="002D009B">
            <w:pPr>
              <w:pStyle w:val="Betarp"/>
            </w:pPr>
            <w:r>
              <w:t>Kitos mašinos ir įrengimai (12054)</w:t>
            </w:r>
          </w:p>
        </w:tc>
        <w:tc>
          <w:tcPr>
            <w:tcW w:w="1261" w:type="dxa"/>
          </w:tcPr>
          <w:p w14:paraId="3E2273D4" w14:textId="6D20F8BE" w:rsidR="00A71F13" w:rsidRDefault="00A71F13" w:rsidP="002D009B">
            <w:pPr>
              <w:pStyle w:val="Betarp"/>
            </w:pPr>
            <w:r>
              <w:t>894,00</w:t>
            </w:r>
          </w:p>
        </w:tc>
        <w:tc>
          <w:tcPr>
            <w:tcW w:w="1502" w:type="dxa"/>
          </w:tcPr>
          <w:p w14:paraId="4AC25CDD" w14:textId="24F3726F" w:rsidR="00A71F13" w:rsidRDefault="00A71F13" w:rsidP="002D009B">
            <w:pPr>
              <w:pStyle w:val="Betarp"/>
            </w:pPr>
            <w:r>
              <w:t>SB</w:t>
            </w:r>
          </w:p>
        </w:tc>
      </w:tr>
      <w:tr w:rsidR="00A71F13" w14:paraId="2FFE3156" w14:textId="77777777" w:rsidTr="00BF5790">
        <w:tc>
          <w:tcPr>
            <w:tcW w:w="556" w:type="dxa"/>
          </w:tcPr>
          <w:p w14:paraId="3E6CD76E" w14:textId="45B78CA1" w:rsidR="00A71F13" w:rsidRDefault="00A71F13" w:rsidP="002D009B">
            <w:pPr>
              <w:pStyle w:val="Betarp"/>
            </w:pPr>
            <w:r>
              <w:t xml:space="preserve">5. </w:t>
            </w:r>
          </w:p>
        </w:tc>
        <w:tc>
          <w:tcPr>
            <w:tcW w:w="2954" w:type="dxa"/>
          </w:tcPr>
          <w:p w14:paraId="70915DC4" w14:textId="6C9B198C" w:rsidR="00A71F13" w:rsidRDefault="00A71F13" w:rsidP="002C3069">
            <w:pPr>
              <w:pStyle w:val="Betarp"/>
            </w:pPr>
            <w:r>
              <w:t>Valgyklos kasos aparatas (UPAY) sistema</w:t>
            </w:r>
          </w:p>
        </w:tc>
        <w:tc>
          <w:tcPr>
            <w:tcW w:w="3402" w:type="dxa"/>
          </w:tcPr>
          <w:p w14:paraId="13C71AFF" w14:textId="41BDF9F1" w:rsidR="00A71F13" w:rsidRDefault="00A71F13" w:rsidP="002D009B">
            <w:pPr>
              <w:pStyle w:val="Betarp"/>
            </w:pPr>
            <w:r>
              <w:t>Kitos mašinos ir įrengimai (12054)</w:t>
            </w:r>
          </w:p>
        </w:tc>
        <w:tc>
          <w:tcPr>
            <w:tcW w:w="1261" w:type="dxa"/>
          </w:tcPr>
          <w:p w14:paraId="5863669A" w14:textId="302A5DB5" w:rsidR="00A71F13" w:rsidRDefault="00A71F13" w:rsidP="002D009B">
            <w:pPr>
              <w:pStyle w:val="Betarp"/>
            </w:pPr>
            <w:r>
              <w:t>3285,97</w:t>
            </w:r>
          </w:p>
        </w:tc>
        <w:tc>
          <w:tcPr>
            <w:tcW w:w="1502" w:type="dxa"/>
          </w:tcPr>
          <w:p w14:paraId="5DDC68D1" w14:textId="77777777" w:rsidR="00A71F13" w:rsidRDefault="00A71F13" w:rsidP="002D009B">
            <w:pPr>
              <w:pStyle w:val="Betarp"/>
            </w:pPr>
            <w:r>
              <w:t>SB</w:t>
            </w:r>
          </w:p>
          <w:p w14:paraId="78640419" w14:textId="6459A359" w:rsidR="00A71F13" w:rsidRDefault="00A71F13" w:rsidP="002D009B">
            <w:pPr>
              <w:pStyle w:val="Betarp"/>
            </w:pPr>
          </w:p>
        </w:tc>
      </w:tr>
      <w:tr w:rsidR="00A71F13" w14:paraId="78ED0BCC" w14:textId="77777777" w:rsidTr="00BF5790">
        <w:tc>
          <w:tcPr>
            <w:tcW w:w="556" w:type="dxa"/>
            <w:vMerge w:val="restart"/>
          </w:tcPr>
          <w:p w14:paraId="047B3D00" w14:textId="2B1DAF25" w:rsidR="00A71F13" w:rsidRDefault="00E81C1C" w:rsidP="002D009B">
            <w:pPr>
              <w:pStyle w:val="Betarp"/>
            </w:pPr>
            <w:r>
              <w:t>6</w:t>
            </w:r>
            <w:r w:rsidR="00A71F13">
              <w:t>.</w:t>
            </w:r>
          </w:p>
        </w:tc>
        <w:tc>
          <w:tcPr>
            <w:tcW w:w="2954" w:type="dxa"/>
            <w:vMerge w:val="restart"/>
          </w:tcPr>
          <w:p w14:paraId="06DFEDA3" w14:textId="2432928D" w:rsidR="00A71F13" w:rsidRDefault="00A71F13" w:rsidP="002D009B">
            <w:pPr>
              <w:pStyle w:val="Betarp"/>
            </w:pPr>
            <w:r>
              <w:t xml:space="preserve">Kompiuteriai, 3 vnt. </w:t>
            </w:r>
          </w:p>
        </w:tc>
        <w:tc>
          <w:tcPr>
            <w:tcW w:w="3402" w:type="dxa"/>
            <w:vMerge w:val="restart"/>
          </w:tcPr>
          <w:p w14:paraId="57AC4860" w14:textId="77777777" w:rsidR="00A71F13" w:rsidRDefault="00A71F13" w:rsidP="00D42CD6">
            <w:pPr>
              <w:pStyle w:val="Betarp"/>
            </w:pPr>
            <w:r>
              <w:t>Kompiuterinė įranga (12082)</w:t>
            </w:r>
          </w:p>
        </w:tc>
        <w:tc>
          <w:tcPr>
            <w:tcW w:w="1261" w:type="dxa"/>
          </w:tcPr>
          <w:p w14:paraId="076173A1" w14:textId="40DA58E0" w:rsidR="00A71F13" w:rsidRDefault="00A71F13" w:rsidP="002D009B">
            <w:pPr>
              <w:pStyle w:val="Betarp"/>
            </w:pPr>
            <w:r>
              <w:t>720,00</w:t>
            </w:r>
          </w:p>
        </w:tc>
        <w:tc>
          <w:tcPr>
            <w:tcW w:w="1502" w:type="dxa"/>
          </w:tcPr>
          <w:p w14:paraId="409D986B" w14:textId="77777777" w:rsidR="00A71F13" w:rsidRDefault="00A71F13" w:rsidP="002D009B">
            <w:pPr>
              <w:pStyle w:val="Betarp"/>
            </w:pPr>
            <w:r>
              <w:t>SB</w:t>
            </w:r>
          </w:p>
        </w:tc>
      </w:tr>
      <w:tr w:rsidR="00A71F13" w14:paraId="62BEDC85" w14:textId="77777777" w:rsidTr="00BF5790">
        <w:tc>
          <w:tcPr>
            <w:tcW w:w="556" w:type="dxa"/>
            <w:vMerge/>
          </w:tcPr>
          <w:p w14:paraId="38EA8387" w14:textId="77777777" w:rsidR="00A71F13" w:rsidRDefault="00A71F13" w:rsidP="002D009B">
            <w:pPr>
              <w:pStyle w:val="Betarp"/>
            </w:pPr>
          </w:p>
        </w:tc>
        <w:tc>
          <w:tcPr>
            <w:tcW w:w="2954" w:type="dxa"/>
            <w:vMerge/>
          </w:tcPr>
          <w:p w14:paraId="17C4939C" w14:textId="77777777" w:rsidR="00A71F13" w:rsidRDefault="00A71F13" w:rsidP="002D009B">
            <w:pPr>
              <w:pStyle w:val="Betarp"/>
            </w:pPr>
          </w:p>
        </w:tc>
        <w:tc>
          <w:tcPr>
            <w:tcW w:w="3402" w:type="dxa"/>
            <w:vMerge/>
          </w:tcPr>
          <w:p w14:paraId="6B5F78AC" w14:textId="77777777" w:rsidR="00A71F13" w:rsidRDefault="00A71F13" w:rsidP="00D42CD6">
            <w:pPr>
              <w:pStyle w:val="Betarp"/>
            </w:pPr>
          </w:p>
        </w:tc>
        <w:tc>
          <w:tcPr>
            <w:tcW w:w="1261" w:type="dxa"/>
          </w:tcPr>
          <w:p w14:paraId="48A556BE" w14:textId="64862787" w:rsidR="00A71F13" w:rsidRDefault="00A71F13" w:rsidP="002D009B">
            <w:pPr>
              <w:pStyle w:val="Betarp"/>
            </w:pPr>
            <w:r>
              <w:t>1725,00</w:t>
            </w:r>
          </w:p>
        </w:tc>
        <w:tc>
          <w:tcPr>
            <w:tcW w:w="1502" w:type="dxa"/>
          </w:tcPr>
          <w:p w14:paraId="09FDA565" w14:textId="05BF9347" w:rsidR="00A71F13" w:rsidRDefault="00A71F13" w:rsidP="002D009B">
            <w:pPr>
              <w:pStyle w:val="Betarp"/>
            </w:pPr>
            <w:r>
              <w:t>ML(Covid)</w:t>
            </w:r>
          </w:p>
        </w:tc>
      </w:tr>
      <w:tr w:rsidR="00A71F13" w14:paraId="4D4771CE" w14:textId="77777777" w:rsidTr="00BF5790">
        <w:tc>
          <w:tcPr>
            <w:tcW w:w="556" w:type="dxa"/>
          </w:tcPr>
          <w:p w14:paraId="11B7A362" w14:textId="77777777" w:rsidR="00A71F13" w:rsidRDefault="00A71F13" w:rsidP="002D009B">
            <w:pPr>
              <w:pStyle w:val="Betarp"/>
            </w:pPr>
          </w:p>
        </w:tc>
        <w:tc>
          <w:tcPr>
            <w:tcW w:w="2954" w:type="dxa"/>
          </w:tcPr>
          <w:p w14:paraId="4D0391E9" w14:textId="77777777" w:rsidR="00A71F13" w:rsidRDefault="00A71F13" w:rsidP="002D009B">
            <w:pPr>
              <w:pStyle w:val="Betarp"/>
            </w:pPr>
          </w:p>
        </w:tc>
        <w:tc>
          <w:tcPr>
            <w:tcW w:w="3402" w:type="dxa"/>
          </w:tcPr>
          <w:p w14:paraId="1D017109" w14:textId="77777777" w:rsidR="00A71F13" w:rsidRDefault="00A71F13" w:rsidP="002D009B">
            <w:pPr>
              <w:pStyle w:val="Betarp"/>
            </w:pPr>
            <w:r>
              <w:t>Iš viso:</w:t>
            </w:r>
          </w:p>
        </w:tc>
        <w:tc>
          <w:tcPr>
            <w:tcW w:w="1261" w:type="dxa"/>
          </w:tcPr>
          <w:p w14:paraId="5B5A347E" w14:textId="31D07DA4" w:rsidR="00A71F13" w:rsidRDefault="00D332C6" w:rsidP="00D332C6">
            <w:pPr>
              <w:pStyle w:val="Betarp"/>
            </w:pPr>
            <w:r>
              <w:fldChar w:fldCharType="begin"/>
            </w:r>
            <w:r>
              <w:instrText xml:space="preserve"> =SUM(ABOVE) </w:instrText>
            </w:r>
            <w:r>
              <w:fldChar w:fldCharType="separate"/>
            </w:r>
            <w:r>
              <w:rPr>
                <w:noProof/>
              </w:rPr>
              <w:t>93160,87</w:t>
            </w:r>
            <w:r>
              <w:fldChar w:fldCharType="end"/>
            </w:r>
          </w:p>
        </w:tc>
        <w:tc>
          <w:tcPr>
            <w:tcW w:w="1502" w:type="dxa"/>
          </w:tcPr>
          <w:p w14:paraId="2E9CB7E4" w14:textId="77777777" w:rsidR="00A71F13" w:rsidRDefault="00A71F13" w:rsidP="002D009B">
            <w:pPr>
              <w:pStyle w:val="Betarp"/>
            </w:pPr>
          </w:p>
        </w:tc>
      </w:tr>
    </w:tbl>
    <w:p w14:paraId="48E5CCB8" w14:textId="67FD2C2A" w:rsidR="00275E62" w:rsidRDefault="00275E62" w:rsidP="00A42CDF">
      <w:pPr>
        <w:ind w:firstLine="900"/>
        <w:jc w:val="both"/>
      </w:pPr>
      <w:r>
        <w:t xml:space="preserve">Ilgalaikio turto perdavimo – priėmimo aktu Nr. </w:t>
      </w:r>
      <w:r w:rsidR="00D332C6">
        <w:t>TP-7</w:t>
      </w:r>
      <w:r>
        <w:t xml:space="preserve"> gauta iš Klaipėdos</w:t>
      </w:r>
      <w:r w:rsidR="00D332C6">
        <w:t xml:space="preserve"> rajono savivaldybės Sporto centro</w:t>
      </w:r>
      <w:r>
        <w:t xml:space="preserve">  IM turto:</w:t>
      </w:r>
    </w:p>
    <w:tbl>
      <w:tblPr>
        <w:tblStyle w:val="Lentelstinklelis"/>
        <w:tblW w:w="9606" w:type="dxa"/>
        <w:tblLayout w:type="fixed"/>
        <w:tblLook w:val="04A0" w:firstRow="1" w:lastRow="0" w:firstColumn="1" w:lastColumn="0" w:noHBand="0" w:noVBand="1"/>
      </w:tblPr>
      <w:tblGrid>
        <w:gridCol w:w="675"/>
        <w:gridCol w:w="2840"/>
        <w:gridCol w:w="2889"/>
        <w:gridCol w:w="1314"/>
        <w:gridCol w:w="1888"/>
      </w:tblGrid>
      <w:tr w:rsidR="008C23E2" w14:paraId="580B4671" w14:textId="77777777" w:rsidTr="008C23E2">
        <w:trPr>
          <w:trHeight w:val="572"/>
        </w:trPr>
        <w:tc>
          <w:tcPr>
            <w:tcW w:w="675" w:type="dxa"/>
          </w:tcPr>
          <w:p w14:paraId="32EB835D" w14:textId="77777777" w:rsidR="008C23E2" w:rsidRDefault="008C23E2" w:rsidP="00275E62">
            <w:pPr>
              <w:pStyle w:val="Betarp"/>
            </w:pPr>
            <w:r>
              <w:t>Eil. Nr.</w:t>
            </w:r>
          </w:p>
        </w:tc>
        <w:tc>
          <w:tcPr>
            <w:tcW w:w="2840" w:type="dxa"/>
          </w:tcPr>
          <w:p w14:paraId="26B3F7ED" w14:textId="77777777" w:rsidR="008C23E2" w:rsidRDefault="008C23E2" w:rsidP="008C23E2">
            <w:pPr>
              <w:pStyle w:val="Betarp"/>
            </w:pPr>
            <w:r>
              <w:t>Turto pavadinimas</w:t>
            </w:r>
          </w:p>
          <w:p w14:paraId="5121D898" w14:textId="77777777" w:rsidR="008C23E2" w:rsidRDefault="008C23E2" w:rsidP="00275E62">
            <w:pPr>
              <w:pStyle w:val="Betarp"/>
            </w:pPr>
          </w:p>
        </w:tc>
        <w:tc>
          <w:tcPr>
            <w:tcW w:w="2889" w:type="dxa"/>
          </w:tcPr>
          <w:p w14:paraId="101B5C6E" w14:textId="3AEDD56F" w:rsidR="008C23E2" w:rsidRDefault="008C23E2" w:rsidP="00275E62">
            <w:pPr>
              <w:pStyle w:val="Betarp"/>
            </w:pPr>
            <w:r>
              <w:t>Turto grupė</w:t>
            </w:r>
          </w:p>
        </w:tc>
        <w:tc>
          <w:tcPr>
            <w:tcW w:w="1314" w:type="dxa"/>
          </w:tcPr>
          <w:p w14:paraId="04B5B30B" w14:textId="77777777" w:rsidR="008C23E2" w:rsidRDefault="008C23E2" w:rsidP="00275E62">
            <w:pPr>
              <w:pStyle w:val="Betarp"/>
            </w:pPr>
            <w:r>
              <w:t>Įsigijimo vertė</w:t>
            </w:r>
          </w:p>
        </w:tc>
        <w:tc>
          <w:tcPr>
            <w:tcW w:w="1888" w:type="dxa"/>
          </w:tcPr>
          <w:p w14:paraId="3B5F74A9" w14:textId="77777777" w:rsidR="008C23E2" w:rsidRDefault="008C23E2" w:rsidP="00275E62">
            <w:pPr>
              <w:pStyle w:val="Betarp"/>
            </w:pPr>
            <w:r>
              <w:t>Finansavimo šaltiniai</w:t>
            </w:r>
          </w:p>
        </w:tc>
      </w:tr>
      <w:tr w:rsidR="008C23E2" w14:paraId="121E1667" w14:textId="77777777" w:rsidTr="008C23E2">
        <w:trPr>
          <w:trHeight w:val="857"/>
        </w:trPr>
        <w:tc>
          <w:tcPr>
            <w:tcW w:w="675" w:type="dxa"/>
          </w:tcPr>
          <w:p w14:paraId="439A4F17" w14:textId="77777777" w:rsidR="008C23E2" w:rsidRDefault="008C23E2" w:rsidP="00275E62">
            <w:pPr>
              <w:pStyle w:val="Betarp"/>
            </w:pPr>
            <w:r>
              <w:t>1.</w:t>
            </w:r>
          </w:p>
        </w:tc>
        <w:tc>
          <w:tcPr>
            <w:tcW w:w="2840" w:type="dxa"/>
          </w:tcPr>
          <w:p w14:paraId="1741F986" w14:textId="5C12B218" w:rsidR="008C23E2" w:rsidRDefault="008C23E2" w:rsidP="00275E62">
            <w:pPr>
              <w:pStyle w:val="Betarp"/>
            </w:pPr>
            <w:r>
              <w:t>Multifunkcinė treniruočių sistema Impulse X-Zone su priedais</w:t>
            </w:r>
          </w:p>
        </w:tc>
        <w:tc>
          <w:tcPr>
            <w:tcW w:w="2889" w:type="dxa"/>
          </w:tcPr>
          <w:p w14:paraId="11D910BB" w14:textId="1A7F0DD2" w:rsidR="008C23E2" w:rsidRDefault="008C23E2" w:rsidP="00275E62">
            <w:pPr>
              <w:pStyle w:val="Betarp"/>
            </w:pPr>
            <w:r>
              <w:t>Infrastruktūros  statiniai (12031)</w:t>
            </w:r>
          </w:p>
        </w:tc>
        <w:tc>
          <w:tcPr>
            <w:tcW w:w="1314" w:type="dxa"/>
          </w:tcPr>
          <w:p w14:paraId="4F639493" w14:textId="2FD9FECF" w:rsidR="008C23E2" w:rsidRDefault="008C23E2" w:rsidP="00275E62">
            <w:pPr>
              <w:pStyle w:val="Betarp"/>
            </w:pPr>
            <w:r>
              <w:t>1322,60</w:t>
            </w:r>
          </w:p>
        </w:tc>
        <w:tc>
          <w:tcPr>
            <w:tcW w:w="1888" w:type="dxa"/>
          </w:tcPr>
          <w:p w14:paraId="3F6EA0DD" w14:textId="77777777" w:rsidR="008C23E2" w:rsidRDefault="008C23E2" w:rsidP="00275E62">
            <w:pPr>
              <w:pStyle w:val="Betarp"/>
            </w:pPr>
            <w:r>
              <w:t>SB</w:t>
            </w:r>
          </w:p>
        </w:tc>
      </w:tr>
      <w:tr w:rsidR="008C23E2" w14:paraId="0949E133" w14:textId="77777777" w:rsidTr="008C23E2">
        <w:trPr>
          <w:trHeight w:val="299"/>
        </w:trPr>
        <w:tc>
          <w:tcPr>
            <w:tcW w:w="675" w:type="dxa"/>
          </w:tcPr>
          <w:p w14:paraId="2455218C" w14:textId="77777777" w:rsidR="008C23E2" w:rsidRDefault="008C23E2" w:rsidP="00275E62">
            <w:pPr>
              <w:pStyle w:val="Betarp"/>
            </w:pPr>
          </w:p>
        </w:tc>
        <w:tc>
          <w:tcPr>
            <w:tcW w:w="2840" w:type="dxa"/>
          </w:tcPr>
          <w:p w14:paraId="12E2727B" w14:textId="77777777" w:rsidR="008C23E2" w:rsidRDefault="008C23E2" w:rsidP="00275E62">
            <w:pPr>
              <w:pStyle w:val="Betarp"/>
            </w:pPr>
          </w:p>
        </w:tc>
        <w:tc>
          <w:tcPr>
            <w:tcW w:w="2889" w:type="dxa"/>
          </w:tcPr>
          <w:p w14:paraId="70F4AFC1" w14:textId="590E410D" w:rsidR="008C23E2" w:rsidRDefault="008C23E2" w:rsidP="00275E62">
            <w:pPr>
              <w:pStyle w:val="Betarp"/>
            </w:pPr>
            <w:r>
              <w:t>Iš viso:</w:t>
            </w:r>
          </w:p>
        </w:tc>
        <w:tc>
          <w:tcPr>
            <w:tcW w:w="1314" w:type="dxa"/>
          </w:tcPr>
          <w:p w14:paraId="76076C48" w14:textId="673F9116" w:rsidR="008C23E2" w:rsidRDefault="008C23E2" w:rsidP="00275E62">
            <w:pPr>
              <w:pStyle w:val="Betarp"/>
            </w:pPr>
            <w:r>
              <w:t>1322,60</w:t>
            </w:r>
          </w:p>
        </w:tc>
        <w:tc>
          <w:tcPr>
            <w:tcW w:w="1888" w:type="dxa"/>
          </w:tcPr>
          <w:p w14:paraId="641EB670" w14:textId="77777777" w:rsidR="008C23E2" w:rsidRDefault="008C23E2" w:rsidP="00275E62">
            <w:pPr>
              <w:pStyle w:val="Betarp"/>
            </w:pPr>
          </w:p>
        </w:tc>
      </w:tr>
    </w:tbl>
    <w:p w14:paraId="1E0D4DC1" w14:textId="77777777" w:rsidR="008C23E2" w:rsidRDefault="008C23E2" w:rsidP="002F52E5">
      <w:pPr>
        <w:ind w:firstLine="900"/>
        <w:jc w:val="both"/>
      </w:pPr>
      <w:r>
        <w:t>Turto perdavimo ir priėmimo aktu Nr. TP14-68 Klaipėdos rajono savivaldybės administracija perdavė turtą:</w:t>
      </w:r>
    </w:p>
    <w:tbl>
      <w:tblPr>
        <w:tblStyle w:val="Lentelstinklelis"/>
        <w:tblW w:w="9553" w:type="dxa"/>
        <w:tblLayout w:type="fixed"/>
        <w:tblLook w:val="04A0" w:firstRow="1" w:lastRow="0" w:firstColumn="1" w:lastColumn="0" w:noHBand="0" w:noVBand="1"/>
      </w:tblPr>
      <w:tblGrid>
        <w:gridCol w:w="675"/>
        <w:gridCol w:w="2055"/>
        <w:gridCol w:w="2340"/>
        <w:gridCol w:w="1417"/>
        <w:gridCol w:w="1276"/>
        <w:gridCol w:w="1790"/>
      </w:tblGrid>
      <w:tr w:rsidR="008C23E2" w14:paraId="4A88D502" w14:textId="77777777" w:rsidTr="006C3A93">
        <w:trPr>
          <w:trHeight w:val="561"/>
        </w:trPr>
        <w:tc>
          <w:tcPr>
            <w:tcW w:w="675" w:type="dxa"/>
          </w:tcPr>
          <w:p w14:paraId="74C09B87" w14:textId="77777777" w:rsidR="008C23E2" w:rsidRDefault="008C23E2" w:rsidP="000B47B8">
            <w:pPr>
              <w:pStyle w:val="Betarp"/>
            </w:pPr>
            <w:r>
              <w:t>Eil. Nr.</w:t>
            </w:r>
          </w:p>
        </w:tc>
        <w:tc>
          <w:tcPr>
            <w:tcW w:w="2055" w:type="dxa"/>
          </w:tcPr>
          <w:p w14:paraId="1C1B9350" w14:textId="77777777" w:rsidR="008C23E2" w:rsidRDefault="008C23E2" w:rsidP="000B47B8">
            <w:pPr>
              <w:pStyle w:val="Betarp"/>
            </w:pPr>
            <w:r>
              <w:t>Turto pavadinimas</w:t>
            </w:r>
          </w:p>
          <w:p w14:paraId="68EF34E8" w14:textId="77777777" w:rsidR="008C23E2" w:rsidRDefault="008C23E2" w:rsidP="000B47B8">
            <w:pPr>
              <w:pStyle w:val="Betarp"/>
            </w:pPr>
          </w:p>
        </w:tc>
        <w:tc>
          <w:tcPr>
            <w:tcW w:w="2340" w:type="dxa"/>
          </w:tcPr>
          <w:p w14:paraId="3BCDA81C" w14:textId="77777777" w:rsidR="008C23E2" w:rsidRDefault="008C23E2" w:rsidP="000B47B8">
            <w:pPr>
              <w:pStyle w:val="Betarp"/>
            </w:pPr>
            <w:r>
              <w:t>Turto grupė</w:t>
            </w:r>
          </w:p>
        </w:tc>
        <w:tc>
          <w:tcPr>
            <w:tcW w:w="1417" w:type="dxa"/>
          </w:tcPr>
          <w:p w14:paraId="5BB70F5D" w14:textId="77777777" w:rsidR="008C23E2" w:rsidRDefault="008C23E2" w:rsidP="000B47B8">
            <w:pPr>
              <w:pStyle w:val="Betarp"/>
            </w:pPr>
            <w:r>
              <w:t>Įsigijimo vertė</w:t>
            </w:r>
          </w:p>
        </w:tc>
        <w:tc>
          <w:tcPr>
            <w:tcW w:w="1276" w:type="dxa"/>
          </w:tcPr>
          <w:p w14:paraId="1E20E3A5" w14:textId="0B1FF934" w:rsidR="008C23E2" w:rsidRDefault="008C23E2" w:rsidP="000B47B8">
            <w:pPr>
              <w:pStyle w:val="Betarp"/>
            </w:pPr>
            <w:r>
              <w:t>Likutinė vertė</w:t>
            </w:r>
          </w:p>
        </w:tc>
        <w:tc>
          <w:tcPr>
            <w:tcW w:w="1790" w:type="dxa"/>
          </w:tcPr>
          <w:p w14:paraId="18D550C8" w14:textId="6A38BFBF" w:rsidR="008C23E2" w:rsidRDefault="008C23E2" w:rsidP="000B47B8">
            <w:pPr>
              <w:pStyle w:val="Betarp"/>
            </w:pPr>
            <w:r>
              <w:t>Finansavimo šaltiniai</w:t>
            </w:r>
          </w:p>
        </w:tc>
      </w:tr>
      <w:tr w:rsidR="008C23E2" w14:paraId="03E88B0D" w14:textId="77777777" w:rsidTr="006C3A93">
        <w:trPr>
          <w:trHeight w:val="840"/>
        </w:trPr>
        <w:tc>
          <w:tcPr>
            <w:tcW w:w="675" w:type="dxa"/>
          </w:tcPr>
          <w:p w14:paraId="7E608B15" w14:textId="77777777" w:rsidR="008C23E2" w:rsidRDefault="008C23E2" w:rsidP="000B47B8">
            <w:pPr>
              <w:pStyle w:val="Betarp"/>
            </w:pPr>
            <w:r>
              <w:t>1.</w:t>
            </w:r>
          </w:p>
        </w:tc>
        <w:tc>
          <w:tcPr>
            <w:tcW w:w="2055" w:type="dxa"/>
          </w:tcPr>
          <w:p w14:paraId="58C4B145" w14:textId="39C7D338" w:rsidR="008C23E2" w:rsidRDefault="008C23E2" w:rsidP="000B47B8">
            <w:pPr>
              <w:pStyle w:val="Betarp"/>
            </w:pPr>
            <w:r>
              <w:t xml:space="preserve">Kompiuteriai, 3 vnt. </w:t>
            </w:r>
          </w:p>
        </w:tc>
        <w:tc>
          <w:tcPr>
            <w:tcW w:w="2340" w:type="dxa"/>
          </w:tcPr>
          <w:p w14:paraId="0CD17BA9" w14:textId="22E1429E" w:rsidR="008C23E2" w:rsidRDefault="008C23E2" w:rsidP="000B47B8">
            <w:pPr>
              <w:pStyle w:val="Betarp"/>
            </w:pPr>
            <w:r>
              <w:t>Kompiuterinė įranga (12082)</w:t>
            </w:r>
          </w:p>
        </w:tc>
        <w:tc>
          <w:tcPr>
            <w:tcW w:w="1417" w:type="dxa"/>
          </w:tcPr>
          <w:p w14:paraId="5B81C2D5" w14:textId="694F6C66" w:rsidR="008C23E2" w:rsidRDefault="008C23E2" w:rsidP="000B47B8">
            <w:pPr>
              <w:pStyle w:val="Betarp"/>
            </w:pPr>
            <w:r>
              <w:t>1151,92</w:t>
            </w:r>
          </w:p>
        </w:tc>
        <w:tc>
          <w:tcPr>
            <w:tcW w:w="1276" w:type="dxa"/>
          </w:tcPr>
          <w:p w14:paraId="56B93B96" w14:textId="656A3A5D" w:rsidR="008C23E2" w:rsidRDefault="006C3A93" w:rsidP="000B47B8">
            <w:pPr>
              <w:pStyle w:val="Betarp"/>
            </w:pPr>
            <w:r>
              <w:t>903,10</w:t>
            </w:r>
          </w:p>
        </w:tc>
        <w:tc>
          <w:tcPr>
            <w:tcW w:w="1790" w:type="dxa"/>
          </w:tcPr>
          <w:p w14:paraId="1C1C4750" w14:textId="6ECA01F0" w:rsidR="008C23E2" w:rsidRDefault="008C23E2" w:rsidP="000B47B8">
            <w:pPr>
              <w:pStyle w:val="Betarp"/>
            </w:pPr>
            <w:r>
              <w:t>VBES</w:t>
            </w:r>
          </w:p>
        </w:tc>
      </w:tr>
      <w:tr w:rsidR="008C23E2" w14:paraId="1E665870" w14:textId="77777777" w:rsidTr="006C3A93">
        <w:trPr>
          <w:trHeight w:val="293"/>
        </w:trPr>
        <w:tc>
          <w:tcPr>
            <w:tcW w:w="675" w:type="dxa"/>
          </w:tcPr>
          <w:p w14:paraId="0B2B340A" w14:textId="77777777" w:rsidR="008C23E2" w:rsidRDefault="008C23E2" w:rsidP="000B47B8">
            <w:pPr>
              <w:pStyle w:val="Betarp"/>
            </w:pPr>
          </w:p>
        </w:tc>
        <w:tc>
          <w:tcPr>
            <w:tcW w:w="2055" w:type="dxa"/>
          </w:tcPr>
          <w:p w14:paraId="13780D99" w14:textId="77777777" w:rsidR="008C23E2" w:rsidRDefault="008C23E2" w:rsidP="000B47B8">
            <w:pPr>
              <w:pStyle w:val="Betarp"/>
            </w:pPr>
          </w:p>
        </w:tc>
        <w:tc>
          <w:tcPr>
            <w:tcW w:w="2340" w:type="dxa"/>
          </w:tcPr>
          <w:p w14:paraId="7FAE4F44" w14:textId="77777777" w:rsidR="008C23E2" w:rsidRDefault="008C23E2" w:rsidP="000B47B8">
            <w:pPr>
              <w:pStyle w:val="Betarp"/>
            </w:pPr>
            <w:r>
              <w:t>Iš viso:</w:t>
            </w:r>
          </w:p>
        </w:tc>
        <w:tc>
          <w:tcPr>
            <w:tcW w:w="1417" w:type="dxa"/>
          </w:tcPr>
          <w:p w14:paraId="5D23D5BE" w14:textId="0BEC566E" w:rsidR="008C23E2" w:rsidRDefault="008C23E2" w:rsidP="000B47B8">
            <w:pPr>
              <w:pStyle w:val="Betarp"/>
            </w:pPr>
            <w:r>
              <w:t>1151,92</w:t>
            </w:r>
          </w:p>
        </w:tc>
        <w:tc>
          <w:tcPr>
            <w:tcW w:w="1276" w:type="dxa"/>
          </w:tcPr>
          <w:p w14:paraId="1636B995" w14:textId="374DF819" w:rsidR="008C23E2" w:rsidRDefault="006C3A93" w:rsidP="000B47B8">
            <w:pPr>
              <w:pStyle w:val="Betarp"/>
            </w:pPr>
            <w:r>
              <w:t>903,10</w:t>
            </w:r>
          </w:p>
        </w:tc>
        <w:tc>
          <w:tcPr>
            <w:tcW w:w="1790" w:type="dxa"/>
          </w:tcPr>
          <w:p w14:paraId="42CBC58C" w14:textId="1B2FDCCF" w:rsidR="008C23E2" w:rsidRDefault="008C23E2" w:rsidP="000B47B8">
            <w:pPr>
              <w:pStyle w:val="Betarp"/>
            </w:pPr>
          </w:p>
        </w:tc>
      </w:tr>
    </w:tbl>
    <w:p w14:paraId="72511453" w14:textId="124FD5EF" w:rsidR="007C4563" w:rsidRDefault="000D5DF2" w:rsidP="002F52E5">
      <w:pPr>
        <w:ind w:firstLine="900"/>
        <w:jc w:val="both"/>
      </w:pPr>
      <w:r w:rsidRPr="000B02FE">
        <w:t>Klaipėdos r. Vėžaičių pagrindin</w:t>
      </w:r>
      <w:r w:rsidR="00CB7239">
        <w:t>ė</w:t>
      </w:r>
      <w:r w:rsidRPr="000B02FE">
        <w:t xml:space="preserve"> mokykl</w:t>
      </w:r>
      <w:r w:rsidR="007C4563">
        <w:t>a i</w:t>
      </w:r>
      <w:r w:rsidR="00074597">
        <w:t>lgal</w:t>
      </w:r>
      <w:r w:rsidR="00CB7239">
        <w:t>aikio materialaus turto nurašė</w:t>
      </w:r>
      <w:r w:rsidR="007C4563">
        <w:t xml:space="preserve"> viso </w:t>
      </w:r>
      <w:r w:rsidR="00CB7239">
        <w:t xml:space="preserve">už </w:t>
      </w:r>
      <w:r w:rsidR="006C3A93">
        <w:t>11793,42</w:t>
      </w:r>
      <w:r w:rsidR="007C4563">
        <w:t xml:space="preserve"> Eur. Tai</w:t>
      </w:r>
      <w:r w:rsidR="006C3A93">
        <w:t xml:space="preserve"> kompiuterinės įranga už 10577,02</w:t>
      </w:r>
      <w:r w:rsidR="007C4563">
        <w:t xml:space="preserve"> Eur, bei kitos biuro įrangos – 1</w:t>
      </w:r>
      <w:r w:rsidR="006C3A93">
        <w:t>216,40</w:t>
      </w:r>
      <w:r w:rsidR="007C4563">
        <w:t xml:space="preserve"> Eur.</w:t>
      </w:r>
    </w:p>
    <w:p w14:paraId="2B85BA33" w14:textId="77777777" w:rsidR="007C4563" w:rsidRDefault="002F52E5" w:rsidP="002F52E5">
      <w:pPr>
        <w:ind w:firstLine="900"/>
        <w:jc w:val="both"/>
      </w:pPr>
      <w:r>
        <w:t xml:space="preserve"> </w:t>
      </w:r>
      <w:r w:rsidR="00BB4A1F">
        <w:t>Visa informacija apie ilgalaikio materialiojo turto balansinės vertės pasikeitimą per ataskaitinį laikotarpį pateikiame 12-ojo VSAFAS „Ilgalaikis materialusis turtas“ 1 priede. (Pridedama).</w:t>
      </w:r>
      <w:r w:rsidR="0036140F">
        <w:t xml:space="preserve"> </w:t>
      </w:r>
    </w:p>
    <w:p w14:paraId="49C054EE" w14:textId="1E19140E" w:rsidR="00D6423B" w:rsidRDefault="00CB7239" w:rsidP="002D7F6F">
      <w:pPr>
        <w:ind w:firstLine="900"/>
        <w:jc w:val="both"/>
      </w:pPr>
      <w:r>
        <w:t xml:space="preserve">2009 m. gruodžio </w:t>
      </w:r>
      <w:r w:rsidR="0036140F">
        <w:t>31</w:t>
      </w:r>
      <w:r>
        <w:t xml:space="preserve"> d. </w:t>
      </w:r>
      <w:r w:rsidR="0036140F">
        <w:t>Klaipėdos rajono</w:t>
      </w:r>
      <w:r>
        <w:t xml:space="preserve"> savivaldybės aktas Nr. TP14-84 </w:t>
      </w:r>
      <w:r w:rsidR="0036140F">
        <w:t>gauta ilgalaikio materiala</w:t>
      </w:r>
      <w:r w:rsidR="00DD4672">
        <w:t>us turto pagal panaudos sutartį – 40403,76</w:t>
      </w:r>
      <w:r w:rsidR="00E03C21">
        <w:t xml:space="preserve"> Eur</w:t>
      </w:r>
      <w:r w:rsidR="00DD4672">
        <w:t xml:space="preserve">. Klaipėdos rajono savivaldybės administracijos direktoriaus 2017 m. spalio 10 d. įsakymas „Dėl valstybės turto likvidavimo“  Nr. AV-2236 nurašyta ir likviduota kompiuterių ir įrangos už 5599,38 </w:t>
      </w:r>
      <w:r w:rsidR="00E03C21">
        <w:t>Eur</w:t>
      </w:r>
      <w:r w:rsidR="00DD46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99"/>
        <w:gridCol w:w="3231"/>
      </w:tblGrid>
      <w:tr w:rsidR="0036140F" w14:paraId="1F39FB79" w14:textId="77777777" w:rsidTr="00B61197">
        <w:tc>
          <w:tcPr>
            <w:tcW w:w="645" w:type="dxa"/>
            <w:shd w:val="clear" w:color="auto" w:fill="auto"/>
          </w:tcPr>
          <w:p w14:paraId="28527AAB" w14:textId="77777777" w:rsidR="0036140F" w:rsidRDefault="0036140F" w:rsidP="00B61197">
            <w:pPr>
              <w:tabs>
                <w:tab w:val="num" w:pos="0"/>
              </w:tabs>
            </w:pPr>
            <w:r>
              <w:t>Eil. Nr.</w:t>
            </w:r>
          </w:p>
        </w:tc>
        <w:tc>
          <w:tcPr>
            <w:tcW w:w="5799" w:type="dxa"/>
            <w:shd w:val="clear" w:color="auto" w:fill="auto"/>
          </w:tcPr>
          <w:p w14:paraId="7F38B315" w14:textId="77777777" w:rsidR="0036140F" w:rsidRDefault="0036140F" w:rsidP="00B61197">
            <w:pPr>
              <w:tabs>
                <w:tab w:val="num" w:pos="0"/>
              </w:tabs>
            </w:pPr>
            <w:r>
              <w:t xml:space="preserve">Turto grupė </w:t>
            </w:r>
          </w:p>
        </w:tc>
        <w:tc>
          <w:tcPr>
            <w:tcW w:w="3231" w:type="dxa"/>
            <w:shd w:val="clear" w:color="auto" w:fill="auto"/>
          </w:tcPr>
          <w:p w14:paraId="3D3B18FA" w14:textId="77777777" w:rsidR="0036140F" w:rsidRDefault="0036140F" w:rsidP="00E03C21">
            <w:pPr>
              <w:tabs>
                <w:tab w:val="num" w:pos="0"/>
              </w:tabs>
              <w:jc w:val="center"/>
            </w:pPr>
            <w:r>
              <w:t>Paskutinė ataskaitinio laikotarpio diena (</w:t>
            </w:r>
            <w:r w:rsidR="00E03C21">
              <w:t>Eur.</w:t>
            </w:r>
            <w:r>
              <w:t>)</w:t>
            </w:r>
          </w:p>
        </w:tc>
      </w:tr>
      <w:tr w:rsidR="0036140F" w14:paraId="2B3D4EBB" w14:textId="77777777" w:rsidTr="00B61197">
        <w:tc>
          <w:tcPr>
            <w:tcW w:w="645" w:type="dxa"/>
            <w:shd w:val="clear" w:color="auto" w:fill="auto"/>
          </w:tcPr>
          <w:p w14:paraId="0E7123D5" w14:textId="77777777" w:rsidR="0036140F" w:rsidRDefault="0036140F" w:rsidP="00B61197">
            <w:pPr>
              <w:tabs>
                <w:tab w:val="num" w:pos="0"/>
              </w:tabs>
            </w:pPr>
            <w:r>
              <w:t>2.</w:t>
            </w:r>
          </w:p>
        </w:tc>
        <w:tc>
          <w:tcPr>
            <w:tcW w:w="5799" w:type="dxa"/>
            <w:shd w:val="clear" w:color="auto" w:fill="auto"/>
          </w:tcPr>
          <w:p w14:paraId="257851CF" w14:textId="77777777" w:rsidR="0036140F" w:rsidRDefault="0036140F" w:rsidP="00B61197">
            <w:pPr>
              <w:tabs>
                <w:tab w:val="num" w:pos="0"/>
              </w:tabs>
            </w:pPr>
            <w:r>
              <w:t>Transporto priemonės</w:t>
            </w:r>
          </w:p>
        </w:tc>
        <w:tc>
          <w:tcPr>
            <w:tcW w:w="3231" w:type="dxa"/>
            <w:shd w:val="clear" w:color="auto" w:fill="auto"/>
          </w:tcPr>
          <w:p w14:paraId="13E74B38" w14:textId="77777777" w:rsidR="0036140F" w:rsidRDefault="0036140F" w:rsidP="00B61197">
            <w:pPr>
              <w:tabs>
                <w:tab w:val="num" w:pos="0"/>
              </w:tabs>
              <w:jc w:val="center"/>
            </w:pPr>
            <w:r>
              <w:t>31013,96</w:t>
            </w:r>
          </w:p>
        </w:tc>
      </w:tr>
      <w:tr w:rsidR="0036140F" w14:paraId="42BBD24B" w14:textId="77777777" w:rsidTr="00B61197">
        <w:tc>
          <w:tcPr>
            <w:tcW w:w="645" w:type="dxa"/>
            <w:shd w:val="clear" w:color="auto" w:fill="auto"/>
          </w:tcPr>
          <w:p w14:paraId="6A0215ED" w14:textId="77777777" w:rsidR="0036140F" w:rsidRDefault="0036140F" w:rsidP="00B61197">
            <w:pPr>
              <w:tabs>
                <w:tab w:val="num" w:pos="0"/>
              </w:tabs>
            </w:pPr>
            <w:r>
              <w:t>3.</w:t>
            </w:r>
          </w:p>
        </w:tc>
        <w:tc>
          <w:tcPr>
            <w:tcW w:w="5799" w:type="dxa"/>
            <w:shd w:val="clear" w:color="auto" w:fill="auto"/>
          </w:tcPr>
          <w:p w14:paraId="6D101590" w14:textId="77777777" w:rsidR="0036140F" w:rsidRDefault="00A42870" w:rsidP="00B61197">
            <w:pPr>
              <w:tabs>
                <w:tab w:val="num" w:pos="0"/>
              </w:tabs>
            </w:pPr>
            <w:r>
              <w:t>B</w:t>
            </w:r>
            <w:r w:rsidR="0036140F">
              <w:t xml:space="preserve">aldai ir </w:t>
            </w:r>
            <w:r>
              <w:t>biuro įranga</w:t>
            </w:r>
          </w:p>
        </w:tc>
        <w:tc>
          <w:tcPr>
            <w:tcW w:w="3231" w:type="dxa"/>
            <w:shd w:val="clear" w:color="auto" w:fill="auto"/>
          </w:tcPr>
          <w:p w14:paraId="1D1827CE" w14:textId="3F455B71" w:rsidR="0036140F" w:rsidRDefault="00D6423B" w:rsidP="00B61197">
            <w:pPr>
              <w:tabs>
                <w:tab w:val="num" w:pos="0"/>
              </w:tabs>
              <w:jc w:val="center"/>
            </w:pPr>
            <w:r>
              <w:t>3790,43</w:t>
            </w:r>
          </w:p>
        </w:tc>
      </w:tr>
      <w:tr w:rsidR="0036140F" w:rsidRPr="005D02CC" w14:paraId="36B09C54" w14:textId="77777777" w:rsidTr="00B61197">
        <w:trPr>
          <w:trHeight w:val="70"/>
        </w:trPr>
        <w:tc>
          <w:tcPr>
            <w:tcW w:w="645" w:type="dxa"/>
            <w:shd w:val="clear" w:color="auto" w:fill="auto"/>
          </w:tcPr>
          <w:p w14:paraId="3A7F5386" w14:textId="77777777" w:rsidR="0036140F" w:rsidRDefault="0036140F" w:rsidP="00B61197">
            <w:pPr>
              <w:tabs>
                <w:tab w:val="num" w:pos="0"/>
              </w:tabs>
            </w:pPr>
          </w:p>
        </w:tc>
        <w:tc>
          <w:tcPr>
            <w:tcW w:w="5799" w:type="dxa"/>
            <w:shd w:val="clear" w:color="auto" w:fill="auto"/>
          </w:tcPr>
          <w:p w14:paraId="41B41212" w14:textId="77777777" w:rsidR="0036140F" w:rsidRPr="005D02CC" w:rsidRDefault="0036140F" w:rsidP="00B61197">
            <w:pPr>
              <w:tabs>
                <w:tab w:val="num" w:pos="0"/>
              </w:tabs>
              <w:rPr>
                <w:b/>
              </w:rPr>
            </w:pPr>
            <w:r w:rsidRPr="005D02CC">
              <w:rPr>
                <w:b/>
              </w:rPr>
              <w:t>IŠ VISO:</w:t>
            </w:r>
          </w:p>
        </w:tc>
        <w:tc>
          <w:tcPr>
            <w:tcW w:w="3231" w:type="dxa"/>
            <w:shd w:val="clear" w:color="auto" w:fill="auto"/>
          </w:tcPr>
          <w:p w14:paraId="342626F0" w14:textId="5419FA15" w:rsidR="0036140F" w:rsidRPr="005D02CC" w:rsidRDefault="00D6423B" w:rsidP="00B61197">
            <w:pPr>
              <w:tabs>
                <w:tab w:val="num" w:pos="0"/>
              </w:tabs>
              <w:jc w:val="center"/>
              <w:rPr>
                <w:b/>
              </w:rPr>
            </w:pPr>
            <w:r>
              <w:rPr>
                <w:b/>
              </w:rPr>
              <w:fldChar w:fldCharType="begin"/>
            </w:r>
            <w:r>
              <w:rPr>
                <w:b/>
              </w:rPr>
              <w:instrText xml:space="preserve"> =SUM(ABOVE) </w:instrText>
            </w:r>
            <w:r>
              <w:rPr>
                <w:b/>
              </w:rPr>
              <w:fldChar w:fldCharType="separate"/>
            </w:r>
            <w:r>
              <w:rPr>
                <w:b/>
                <w:noProof/>
              </w:rPr>
              <w:t>34804,39</w:t>
            </w:r>
            <w:r>
              <w:rPr>
                <w:b/>
              </w:rPr>
              <w:fldChar w:fldCharType="end"/>
            </w:r>
          </w:p>
        </w:tc>
      </w:tr>
    </w:tbl>
    <w:p w14:paraId="306A25DF" w14:textId="77777777" w:rsidR="00C50D64" w:rsidRDefault="00C50D64" w:rsidP="00A42870">
      <w:pPr>
        <w:ind w:firstLine="900"/>
        <w:jc w:val="both"/>
      </w:pPr>
      <w:r w:rsidRPr="00F6534F">
        <w:rPr>
          <w:b/>
        </w:rPr>
        <w:lastRenderedPageBreak/>
        <w:t xml:space="preserve">Pastaba </w:t>
      </w:r>
      <w:r>
        <w:rPr>
          <w:b/>
        </w:rPr>
        <w:t xml:space="preserve"> </w:t>
      </w:r>
      <w:r w:rsidRPr="00F6534F">
        <w:rPr>
          <w:b/>
        </w:rPr>
        <w:t>Nr. 5.</w:t>
      </w:r>
      <w:r>
        <w:rPr>
          <w:b/>
        </w:rPr>
        <w:t xml:space="preserve">  </w:t>
      </w:r>
      <w:r w:rsidRPr="0014461D">
        <w:t>Įstaiga</w:t>
      </w:r>
      <w:r>
        <w:rPr>
          <w:b/>
        </w:rPr>
        <w:t xml:space="preserve"> </w:t>
      </w:r>
      <w:r w:rsidRPr="004F0D10">
        <w:t xml:space="preserve">ilgalaikio </w:t>
      </w:r>
      <w:r>
        <w:t xml:space="preserve">finansinio turto neturi. </w:t>
      </w:r>
    </w:p>
    <w:p w14:paraId="733BB04E" w14:textId="3EE4B296" w:rsidR="00C50D64" w:rsidRDefault="00C50D64" w:rsidP="00C50D64">
      <w:pPr>
        <w:ind w:firstLine="900"/>
        <w:jc w:val="both"/>
      </w:pPr>
      <w:r w:rsidRPr="000E066F">
        <w:rPr>
          <w:b/>
        </w:rPr>
        <w:t>Pastaba Nr. 6.</w:t>
      </w:r>
      <w:r>
        <w:t xml:space="preserve">  </w:t>
      </w:r>
      <w:r w:rsidR="009B2CD7">
        <w:t xml:space="preserve">Per vienerius metus gautinų sumų įsigijimo savikaina – </w:t>
      </w:r>
      <w:r w:rsidR="00667939" w:rsidRPr="00667939">
        <w:t>6436,13</w:t>
      </w:r>
      <w:r w:rsidR="009B2CD7" w:rsidRPr="00FF77D4">
        <w:rPr>
          <w:color w:val="FF0000"/>
        </w:rPr>
        <w:t xml:space="preserve"> </w:t>
      </w:r>
      <w:r w:rsidR="00E03C21">
        <w:t>Eur</w:t>
      </w:r>
      <w:r w:rsidR="009B2CD7">
        <w:t xml:space="preserve"> pateikiama 17-ojo VSAFAS „Finansinis turtas ir finansiniai įsipareigojimai“ 7 priede. (Pridedama). </w:t>
      </w:r>
      <w:r>
        <w:t xml:space="preserve"> Tai tė</w:t>
      </w:r>
      <w:r w:rsidR="00606D2B">
        <w:t xml:space="preserve">vų įnašai už neformalųjį ugdymą ir </w:t>
      </w:r>
      <w:r w:rsidR="001A44B7">
        <w:t>kitos gautinos sumos už turto naudojimą</w:t>
      </w:r>
      <w:r w:rsidR="00606D2B">
        <w:t>.</w:t>
      </w:r>
      <w:r>
        <w:t xml:space="preserve"> </w:t>
      </w:r>
    </w:p>
    <w:p w14:paraId="53E78770" w14:textId="77777777" w:rsidR="00C50D64" w:rsidRDefault="00C50D64" w:rsidP="00C50D64">
      <w:pPr>
        <w:tabs>
          <w:tab w:val="num" w:pos="0"/>
        </w:tabs>
        <w:ind w:firstLine="900"/>
        <w:jc w:val="both"/>
      </w:pPr>
      <w:r w:rsidRPr="00AE1C62">
        <w:rPr>
          <w:b/>
        </w:rPr>
        <w:t>Pastaba Nr.</w:t>
      </w:r>
      <w:r>
        <w:rPr>
          <w:b/>
        </w:rPr>
        <w:t xml:space="preserve"> 7</w:t>
      </w:r>
      <w:r w:rsidRPr="00AE1C62">
        <w:rPr>
          <w:b/>
        </w:rPr>
        <w:t>.</w:t>
      </w:r>
      <w:r>
        <w:t xml:space="preserve"> Biologinio turto mokykla neturi.</w:t>
      </w:r>
    </w:p>
    <w:p w14:paraId="7443AB20" w14:textId="1B4FAC63" w:rsidR="00EE716E" w:rsidRDefault="00C50D64" w:rsidP="008579CD">
      <w:pPr>
        <w:tabs>
          <w:tab w:val="num" w:pos="0"/>
        </w:tabs>
        <w:ind w:firstLine="900"/>
        <w:jc w:val="both"/>
      </w:pPr>
      <w:r w:rsidRPr="00DA2CF6">
        <w:rPr>
          <w:b/>
        </w:rPr>
        <w:t>Pastaba Nr. 8.</w:t>
      </w:r>
      <w:r>
        <w:rPr>
          <w:b/>
        </w:rPr>
        <w:t xml:space="preserve"> </w:t>
      </w:r>
      <w:r>
        <w:t>Atsargos. Įstaigoje ataskaitinio laikotarpio p</w:t>
      </w:r>
      <w:r w:rsidR="001A44B7">
        <w:t xml:space="preserve">abaigoje atsargų likutis sudaro </w:t>
      </w:r>
      <w:r w:rsidR="00FF77D4">
        <w:t>1690,17</w:t>
      </w:r>
      <w:r w:rsidR="000959F6">
        <w:t xml:space="preserve"> €</w:t>
      </w:r>
      <w:r>
        <w:t xml:space="preserve">. </w:t>
      </w:r>
      <w:r w:rsidR="008579CD">
        <w:t xml:space="preserve">Tai: </w:t>
      </w:r>
      <w:r w:rsidR="008A41C5">
        <w:t xml:space="preserve">maisto produktų likutis –  </w:t>
      </w:r>
      <w:r w:rsidR="00FF77D4">
        <w:t>756,81</w:t>
      </w:r>
      <w:r w:rsidR="008A41C5">
        <w:t xml:space="preserve"> Eur, </w:t>
      </w:r>
      <w:r w:rsidR="00902BC7">
        <w:t>dyzelin</w:t>
      </w:r>
      <w:r w:rsidR="000959F6">
        <w:t>i</w:t>
      </w:r>
      <w:r w:rsidR="00902BC7">
        <w:t xml:space="preserve">o </w:t>
      </w:r>
      <w:r w:rsidR="000959F6">
        <w:t xml:space="preserve">kuro </w:t>
      </w:r>
      <w:r w:rsidR="00902BC7">
        <w:t>likutis automobiliuose</w:t>
      </w:r>
      <w:r w:rsidR="00FF77D4">
        <w:t xml:space="preserve"> – 95</w:t>
      </w:r>
      <w:r w:rsidR="00457FDA">
        <w:t>,</w:t>
      </w:r>
      <w:r w:rsidR="00FF77D4">
        <w:t>2</w:t>
      </w:r>
      <w:r w:rsidR="008A41C5">
        <w:t>7</w:t>
      </w:r>
      <w:r w:rsidR="00457FDA">
        <w:t xml:space="preserve"> </w:t>
      </w:r>
      <w:r w:rsidR="00E03C21">
        <w:t>Eur</w:t>
      </w:r>
      <w:r w:rsidR="00457FDA">
        <w:t xml:space="preserve">, </w:t>
      </w:r>
      <w:r w:rsidR="00902BC7">
        <w:t>kietas kuras patalpų šildymui</w:t>
      </w:r>
      <w:r w:rsidR="00457FDA">
        <w:t xml:space="preserve"> –</w:t>
      </w:r>
      <w:r w:rsidR="00FF77D4">
        <w:t xml:space="preserve"> 838,09</w:t>
      </w:r>
      <w:r w:rsidR="00457FDA">
        <w:t xml:space="preserve"> </w:t>
      </w:r>
      <w:r w:rsidR="00E03C21">
        <w:t>Eur</w:t>
      </w:r>
      <w:r w:rsidR="008A41C5">
        <w:t>.</w:t>
      </w:r>
      <w:r w:rsidR="008579CD">
        <w:t xml:space="preserve"> Informacija apie balansinę atsargų vertės pasikeitimą per ataskaitinį laikotarpį pateikiame 8-ojo VSAFAS „Atsargos“ 1 priede. (Pridedama). </w:t>
      </w:r>
    </w:p>
    <w:p w14:paraId="6308E9DA" w14:textId="201F21A8" w:rsidR="00D42181" w:rsidRDefault="00C50D64" w:rsidP="00BC1D9D">
      <w:pPr>
        <w:tabs>
          <w:tab w:val="num" w:pos="0"/>
        </w:tabs>
        <w:ind w:firstLine="900"/>
        <w:jc w:val="both"/>
      </w:pPr>
      <w:r w:rsidRPr="00794BE6">
        <w:rPr>
          <w:b/>
        </w:rPr>
        <w:t xml:space="preserve">Pastaba Nr. </w:t>
      </w:r>
      <w:r>
        <w:rPr>
          <w:b/>
        </w:rPr>
        <w:t>9</w:t>
      </w:r>
      <w:r w:rsidRPr="00794BE6">
        <w:rPr>
          <w:b/>
        </w:rPr>
        <w:t>.</w:t>
      </w:r>
      <w:r w:rsidR="00794A23">
        <w:t xml:space="preserve"> Išankstiniai apmokėjimai</w:t>
      </w:r>
      <w:r w:rsidR="00524E18">
        <w:t xml:space="preserve"> 690,06</w:t>
      </w:r>
      <w:r w:rsidR="000959F6">
        <w:t xml:space="preserve"> </w:t>
      </w:r>
      <w:r w:rsidR="00E03C21">
        <w:t>Eur</w:t>
      </w:r>
      <w:r>
        <w:t xml:space="preserve">. Ateinančių laikotarpių sąnaudas </w:t>
      </w:r>
      <w:r w:rsidR="002A534C">
        <w:t xml:space="preserve">ir išankstinius apmokėjimus </w:t>
      </w:r>
      <w:r>
        <w:t>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902"/>
        <w:gridCol w:w="2586"/>
        <w:gridCol w:w="2586"/>
      </w:tblGrid>
      <w:tr w:rsidR="008A41C5" w14:paraId="693C342B" w14:textId="77777777" w:rsidTr="008A41C5">
        <w:tc>
          <w:tcPr>
            <w:tcW w:w="601" w:type="dxa"/>
            <w:shd w:val="clear" w:color="auto" w:fill="auto"/>
          </w:tcPr>
          <w:p w14:paraId="68003A84" w14:textId="77777777" w:rsidR="008A41C5" w:rsidRDefault="008A41C5" w:rsidP="005D02CC">
            <w:pPr>
              <w:tabs>
                <w:tab w:val="num" w:pos="0"/>
              </w:tabs>
            </w:pPr>
            <w:r>
              <w:t>Eil. Nr.</w:t>
            </w:r>
          </w:p>
        </w:tc>
        <w:tc>
          <w:tcPr>
            <w:tcW w:w="3902" w:type="dxa"/>
          </w:tcPr>
          <w:p w14:paraId="6BD1D07D" w14:textId="77777777" w:rsidR="008A41C5" w:rsidRDefault="008A41C5" w:rsidP="002D009B">
            <w:pPr>
              <w:tabs>
                <w:tab w:val="num" w:pos="0"/>
              </w:tabs>
            </w:pPr>
            <w:r>
              <w:t xml:space="preserve">Kitos ateinančių laikotarpių sąnaudos </w:t>
            </w:r>
          </w:p>
        </w:tc>
        <w:tc>
          <w:tcPr>
            <w:tcW w:w="2586" w:type="dxa"/>
            <w:shd w:val="clear" w:color="auto" w:fill="auto"/>
          </w:tcPr>
          <w:p w14:paraId="6B3832E2" w14:textId="77777777" w:rsidR="008A41C5" w:rsidRDefault="008A41C5" w:rsidP="005D02CC">
            <w:pPr>
              <w:tabs>
                <w:tab w:val="num" w:pos="0"/>
              </w:tabs>
            </w:pPr>
            <w:r>
              <w:t>Praėjusio ataskaitinio laikotarpio diena (Eur.)</w:t>
            </w:r>
          </w:p>
        </w:tc>
        <w:tc>
          <w:tcPr>
            <w:tcW w:w="2586" w:type="dxa"/>
            <w:shd w:val="clear" w:color="auto" w:fill="auto"/>
          </w:tcPr>
          <w:p w14:paraId="66050275" w14:textId="77777777" w:rsidR="008A41C5" w:rsidRDefault="008A41C5" w:rsidP="00E03C21">
            <w:pPr>
              <w:tabs>
                <w:tab w:val="num" w:pos="0"/>
              </w:tabs>
              <w:jc w:val="center"/>
            </w:pPr>
            <w:r>
              <w:t>Paskutinė ataskaitinio laikotarpio diena (Eur.)</w:t>
            </w:r>
          </w:p>
        </w:tc>
      </w:tr>
      <w:tr w:rsidR="008A41C5" w14:paraId="79A9EECB" w14:textId="77777777" w:rsidTr="008A41C5">
        <w:tc>
          <w:tcPr>
            <w:tcW w:w="601" w:type="dxa"/>
            <w:shd w:val="clear" w:color="auto" w:fill="auto"/>
          </w:tcPr>
          <w:p w14:paraId="45AA4484" w14:textId="77777777" w:rsidR="008A41C5" w:rsidRDefault="008A41C5" w:rsidP="005D02CC">
            <w:pPr>
              <w:tabs>
                <w:tab w:val="num" w:pos="0"/>
              </w:tabs>
            </w:pPr>
            <w:r>
              <w:t>1.</w:t>
            </w:r>
          </w:p>
        </w:tc>
        <w:tc>
          <w:tcPr>
            <w:tcW w:w="3902" w:type="dxa"/>
          </w:tcPr>
          <w:p w14:paraId="30134F33" w14:textId="77777777" w:rsidR="008A41C5" w:rsidRDefault="008A41C5" w:rsidP="002D009B">
            <w:pPr>
              <w:tabs>
                <w:tab w:val="num" w:pos="0"/>
              </w:tabs>
            </w:pPr>
            <w:r>
              <w:t>Pakeitimų prenumerata</w:t>
            </w:r>
          </w:p>
        </w:tc>
        <w:tc>
          <w:tcPr>
            <w:tcW w:w="2586" w:type="dxa"/>
            <w:shd w:val="clear" w:color="auto" w:fill="auto"/>
          </w:tcPr>
          <w:p w14:paraId="6FD229CC" w14:textId="51CF45C6" w:rsidR="008A41C5" w:rsidRDefault="00FF77D4" w:rsidP="003E483C">
            <w:pPr>
              <w:tabs>
                <w:tab w:val="num" w:pos="0"/>
              </w:tabs>
            </w:pPr>
            <w:r>
              <w:t>250,37</w:t>
            </w:r>
          </w:p>
        </w:tc>
        <w:tc>
          <w:tcPr>
            <w:tcW w:w="2586" w:type="dxa"/>
            <w:shd w:val="clear" w:color="auto" w:fill="auto"/>
          </w:tcPr>
          <w:p w14:paraId="6C9A61E1" w14:textId="7A16C6AA" w:rsidR="008A41C5" w:rsidRDefault="00FF77D4" w:rsidP="005D02CC">
            <w:pPr>
              <w:tabs>
                <w:tab w:val="num" w:pos="0"/>
              </w:tabs>
              <w:jc w:val="center"/>
            </w:pPr>
            <w:r>
              <w:t>273,47</w:t>
            </w:r>
          </w:p>
        </w:tc>
      </w:tr>
      <w:tr w:rsidR="008A41C5" w14:paraId="558E6D5C" w14:textId="77777777" w:rsidTr="008A41C5">
        <w:tc>
          <w:tcPr>
            <w:tcW w:w="601" w:type="dxa"/>
            <w:shd w:val="clear" w:color="auto" w:fill="auto"/>
          </w:tcPr>
          <w:p w14:paraId="073ADDE8" w14:textId="77777777" w:rsidR="008A41C5" w:rsidRDefault="008A41C5" w:rsidP="005D02CC">
            <w:pPr>
              <w:tabs>
                <w:tab w:val="num" w:pos="0"/>
              </w:tabs>
            </w:pPr>
            <w:r>
              <w:t>2.</w:t>
            </w:r>
          </w:p>
        </w:tc>
        <w:tc>
          <w:tcPr>
            <w:tcW w:w="3902" w:type="dxa"/>
          </w:tcPr>
          <w:p w14:paraId="785FC001" w14:textId="77777777" w:rsidR="008A41C5" w:rsidRDefault="008A41C5" w:rsidP="002D009B">
            <w:pPr>
              <w:tabs>
                <w:tab w:val="num" w:pos="0"/>
              </w:tabs>
            </w:pPr>
            <w:r>
              <w:t>Automobilių draudimas</w:t>
            </w:r>
          </w:p>
        </w:tc>
        <w:tc>
          <w:tcPr>
            <w:tcW w:w="2586" w:type="dxa"/>
            <w:shd w:val="clear" w:color="auto" w:fill="auto"/>
          </w:tcPr>
          <w:p w14:paraId="0C55E572" w14:textId="08EE8AE1" w:rsidR="008A41C5" w:rsidRDefault="00FF77D4" w:rsidP="003E483C">
            <w:pPr>
              <w:tabs>
                <w:tab w:val="num" w:pos="0"/>
              </w:tabs>
            </w:pPr>
            <w:r>
              <w:t>1564,14</w:t>
            </w:r>
          </w:p>
        </w:tc>
        <w:tc>
          <w:tcPr>
            <w:tcW w:w="2586" w:type="dxa"/>
            <w:shd w:val="clear" w:color="auto" w:fill="auto"/>
          </w:tcPr>
          <w:p w14:paraId="564FFC49" w14:textId="443FE1A9" w:rsidR="008A41C5" w:rsidRDefault="008A41C5" w:rsidP="005D02CC">
            <w:pPr>
              <w:tabs>
                <w:tab w:val="num" w:pos="0"/>
              </w:tabs>
              <w:jc w:val="center"/>
            </w:pPr>
          </w:p>
        </w:tc>
      </w:tr>
      <w:tr w:rsidR="00D42181" w14:paraId="7AB7B473" w14:textId="77777777" w:rsidTr="008A41C5">
        <w:tc>
          <w:tcPr>
            <w:tcW w:w="601" w:type="dxa"/>
            <w:shd w:val="clear" w:color="auto" w:fill="auto"/>
          </w:tcPr>
          <w:p w14:paraId="54065164" w14:textId="77777777" w:rsidR="00D42181" w:rsidRDefault="00D42181" w:rsidP="005D02CC">
            <w:pPr>
              <w:tabs>
                <w:tab w:val="num" w:pos="0"/>
              </w:tabs>
            </w:pPr>
            <w:r>
              <w:t>3.</w:t>
            </w:r>
          </w:p>
        </w:tc>
        <w:tc>
          <w:tcPr>
            <w:tcW w:w="3902" w:type="dxa"/>
          </w:tcPr>
          <w:p w14:paraId="116D438C" w14:textId="77777777" w:rsidR="00D42181" w:rsidRDefault="00D42181" w:rsidP="00D42181">
            <w:pPr>
              <w:tabs>
                <w:tab w:val="num" w:pos="0"/>
              </w:tabs>
            </w:pPr>
            <w:r>
              <w:t>Verslo turto draudimas</w:t>
            </w:r>
          </w:p>
        </w:tc>
        <w:tc>
          <w:tcPr>
            <w:tcW w:w="2586" w:type="dxa"/>
            <w:shd w:val="clear" w:color="auto" w:fill="auto"/>
          </w:tcPr>
          <w:p w14:paraId="27C4F9A6" w14:textId="42528EA3" w:rsidR="00D42181" w:rsidRDefault="00FF77D4" w:rsidP="003E483C">
            <w:pPr>
              <w:tabs>
                <w:tab w:val="num" w:pos="0"/>
              </w:tabs>
            </w:pPr>
            <w:r>
              <w:t>49,73</w:t>
            </w:r>
          </w:p>
        </w:tc>
        <w:tc>
          <w:tcPr>
            <w:tcW w:w="2586" w:type="dxa"/>
            <w:shd w:val="clear" w:color="auto" w:fill="auto"/>
          </w:tcPr>
          <w:p w14:paraId="4AAA1A17" w14:textId="61C0E18A" w:rsidR="00D42181" w:rsidRDefault="00D42181" w:rsidP="005D02CC">
            <w:pPr>
              <w:tabs>
                <w:tab w:val="num" w:pos="0"/>
              </w:tabs>
              <w:jc w:val="center"/>
            </w:pPr>
          </w:p>
        </w:tc>
      </w:tr>
      <w:tr w:rsidR="008A41C5" w14:paraId="0B78315A" w14:textId="77777777" w:rsidTr="008A41C5">
        <w:trPr>
          <w:trHeight w:val="70"/>
        </w:trPr>
        <w:tc>
          <w:tcPr>
            <w:tcW w:w="601" w:type="dxa"/>
            <w:shd w:val="clear" w:color="auto" w:fill="auto"/>
          </w:tcPr>
          <w:p w14:paraId="7492A6A5" w14:textId="77777777" w:rsidR="008A41C5" w:rsidRDefault="008A41C5" w:rsidP="005D02CC">
            <w:pPr>
              <w:tabs>
                <w:tab w:val="num" w:pos="0"/>
              </w:tabs>
            </w:pPr>
          </w:p>
        </w:tc>
        <w:tc>
          <w:tcPr>
            <w:tcW w:w="3902" w:type="dxa"/>
          </w:tcPr>
          <w:p w14:paraId="39100659" w14:textId="77777777" w:rsidR="008A41C5" w:rsidRPr="005D02CC" w:rsidRDefault="008A41C5" w:rsidP="002D009B">
            <w:pPr>
              <w:tabs>
                <w:tab w:val="num" w:pos="0"/>
              </w:tabs>
              <w:rPr>
                <w:b/>
              </w:rPr>
            </w:pPr>
            <w:r w:rsidRPr="005D02CC">
              <w:rPr>
                <w:b/>
              </w:rPr>
              <w:t>IŠ VISO:</w:t>
            </w:r>
          </w:p>
        </w:tc>
        <w:tc>
          <w:tcPr>
            <w:tcW w:w="2586" w:type="dxa"/>
            <w:shd w:val="clear" w:color="auto" w:fill="auto"/>
          </w:tcPr>
          <w:p w14:paraId="36D0484B" w14:textId="3578EC04" w:rsidR="008A41C5" w:rsidRPr="005D02CC" w:rsidRDefault="00FF77D4" w:rsidP="005D02CC">
            <w:pPr>
              <w:tabs>
                <w:tab w:val="num" w:pos="0"/>
              </w:tabs>
              <w:rPr>
                <w:b/>
              </w:rPr>
            </w:pPr>
            <w:r>
              <w:rPr>
                <w:b/>
              </w:rPr>
              <w:fldChar w:fldCharType="begin"/>
            </w:r>
            <w:r>
              <w:rPr>
                <w:b/>
              </w:rPr>
              <w:instrText xml:space="preserve"> =SUM(ABOVE) </w:instrText>
            </w:r>
            <w:r>
              <w:rPr>
                <w:b/>
              </w:rPr>
              <w:fldChar w:fldCharType="separate"/>
            </w:r>
            <w:r>
              <w:rPr>
                <w:b/>
                <w:noProof/>
              </w:rPr>
              <w:t>1864,24</w:t>
            </w:r>
            <w:r>
              <w:rPr>
                <w:b/>
              </w:rPr>
              <w:fldChar w:fldCharType="end"/>
            </w:r>
          </w:p>
        </w:tc>
        <w:tc>
          <w:tcPr>
            <w:tcW w:w="2586" w:type="dxa"/>
            <w:shd w:val="clear" w:color="auto" w:fill="auto"/>
          </w:tcPr>
          <w:p w14:paraId="6F72356B" w14:textId="56C4939C" w:rsidR="008A41C5" w:rsidRPr="005D02CC" w:rsidRDefault="00FF77D4" w:rsidP="00AD1AF4">
            <w:pPr>
              <w:tabs>
                <w:tab w:val="num" w:pos="0"/>
              </w:tabs>
              <w:jc w:val="center"/>
              <w:rPr>
                <w:b/>
              </w:rPr>
            </w:pPr>
            <w:r>
              <w:rPr>
                <w:b/>
              </w:rPr>
              <w:t>273,47</w:t>
            </w:r>
          </w:p>
        </w:tc>
      </w:tr>
    </w:tbl>
    <w:p w14:paraId="1D09F754" w14:textId="77777777" w:rsidR="00E12E59" w:rsidRDefault="00E12E59" w:rsidP="005F72A7">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902"/>
        <w:gridCol w:w="2586"/>
        <w:gridCol w:w="2586"/>
      </w:tblGrid>
      <w:tr w:rsidR="00D42181" w14:paraId="4647441D" w14:textId="77777777" w:rsidTr="002D009B">
        <w:tc>
          <w:tcPr>
            <w:tcW w:w="601" w:type="dxa"/>
            <w:shd w:val="clear" w:color="auto" w:fill="auto"/>
          </w:tcPr>
          <w:p w14:paraId="22621CBF" w14:textId="77777777" w:rsidR="00D42181" w:rsidRDefault="00D42181" w:rsidP="002D009B">
            <w:pPr>
              <w:tabs>
                <w:tab w:val="num" w:pos="0"/>
              </w:tabs>
            </w:pPr>
            <w:r>
              <w:t>Eil. Nr.</w:t>
            </w:r>
          </w:p>
        </w:tc>
        <w:tc>
          <w:tcPr>
            <w:tcW w:w="3902" w:type="dxa"/>
          </w:tcPr>
          <w:p w14:paraId="28F58CF3" w14:textId="77777777" w:rsidR="00D42181" w:rsidRDefault="00D42181" w:rsidP="002D009B">
            <w:pPr>
              <w:tabs>
                <w:tab w:val="num" w:pos="0"/>
              </w:tabs>
            </w:pPr>
            <w:r>
              <w:t xml:space="preserve">Išankstiniai apmokėjimai </w:t>
            </w:r>
          </w:p>
        </w:tc>
        <w:tc>
          <w:tcPr>
            <w:tcW w:w="2586" w:type="dxa"/>
            <w:shd w:val="clear" w:color="auto" w:fill="auto"/>
          </w:tcPr>
          <w:p w14:paraId="6F2D1DA4" w14:textId="77777777" w:rsidR="00D42181" w:rsidRDefault="00D42181" w:rsidP="002D009B">
            <w:pPr>
              <w:tabs>
                <w:tab w:val="num" w:pos="0"/>
              </w:tabs>
            </w:pPr>
            <w:r>
              <w:t>Praėjusio ataskaitinio laikotarpio diena (Eur.)</w:t>
            </w:r>
          </w:p>
        </w:tc>
        <w:tc>
          <w:tcPr>
            <w:tcW w:w="2586" w:type="dxa"/>
            <w:shd w:val="clear" w:color="auto" w:fill="auto"/>
          </w:tcPr>
          <w:p w14:paraId="30D714D7" w14:textId="77777777" w:rsidR="00D42181" w:rsidRDefault="00D42181" w:rsidP="002D009B">
            <w:pPr>
              <w:tabs>
                <w:tab w:val="num" w:pos="0"/>
              </w:tabs>
              <w:jc w:val="center"/>
            </w:pPr>
            <w:r>
              <w:t>Paskutinė ataskaitinio laikotarpio diena (Eur.)</w:t>
            </w:r>
          </w:p>
        </w:tc>
      </w:tr>
      <w:tr w:rsidR="00D42181" w14:paraId="5DEE2150" w14:textId="77777777" w:rsidTr="002D009B">
        <w:tc>
          <w:tcPr>
            <w:tcW w:w="601" w:type="dxa"/>
            <w:shd w:val="clear" w:color="auto" w:fill="auto"/>
          </w:tcPr>
          <w:p w14:paraId="370CD55E" w14:textId="77777777" w:rsidR="00D42181" w:rsidRDefault="00D42181" w:rsidP="002D009B">
            <w:pPr>
              <w:tabs>
                <w:tab w:val="num" w:pos="0"/>
              </w:tabs>
            </w:pPr>
            <w:r>
              <w:t>1.</w:t>
            </w:r>
          </w:p>
        </w:tc>
        <w:tc>
          <w:tcPr>
            <w:tcW w:w="3902" w:type="dxa"/>
          </w:tcPr>
          <w:p w14:paraId="02623FE8" w14:textId="77777777" w:rsidR="00D42181" w:rsidRDefault="00D42181" w:rsidP="002D009B">
            <w:pPr>
              <w:tabs>
                <w:tab w:val="num" w:pos="0"/>
              </w:tabs>
            </w:pPr>
            <w:r>
              <w:t xml:space="preserve">Kauno lopšelis-darželis „Boružėlė“ </w:t>
            </w:r>
          </w:p>
        </w:tc>
        <w:tc>
          <w:tcPr>
            <w:tcW w:w="2586" w:type="dxa"/>
            <w:shd w:val="clear" w:color="auto" w:fill="auto"/>
          </w:tcPr>
          <w:p w14:paraId="0E3A6912" w14:textId="25ECA476" w:rsidR="00D42181" w:rsidRDefault="00FF77D4" w:rsidP="002D009B">
            <w:pPr>
              <w:tabs>
                <w:tab w:val="num" w:pos="0"/>
              </w:tabs>
            </w:pPr>
            <w:r>
              <w:t>409,81</w:t>
            </w:r>
          </w:p>
        </w:tc>
        <w:tc>
          <w:tcPr>
            <w:tcW w:w="2586" w:type="dxa"/>
            <w:shd w:val="clear" w:color="auto" w:fill="auto"/>
          </w:tcPr>
          <w:p w14:paraId="71DD9D72" w14:textId="114FC3D6" w:rsidR="00D42181" w:rsidRDefault="00FF77D4" w:rsidP="00D42181">
            <w:pPr>
              <w:tabs>
                <w:tab w:val="num" w:pos="0"/>
              </w:tabs>
              <w:jc w:val="center"/>
            </w:pPr>
            <w:r>
              <w:t>409,81</w:t>
            </w:r>
          </w:p>
        </w:tc>
      </w:tr>
      <w:tr w:rsidR="00D42181" w14:paraId="53B09547" w14:textId="77777777" w:rsidTr="002D009B">
        <w:tc>
          <w:tcPr>
            <w:tcW w:w="601" w:type="dxa"/>
            <w:shd w:val="clear" w:color="auto" w:fill="auto"/>
          </w:tcPr>
          <w:p w14:paraId="1380E07E" w14:textId="77777777" w:rsidR="00D42181" w:rsidRDefault="00D42181" w:rsidP="002D009B">
            <w:pPr>
              <w:tabs>
                <w:tab w:val="num" w:pos="0"/>
              </w:tabs>
            </w:pPr>
            <w:r>
              <w:t>2.</w:t>
            </w:r>
          </w:p>
        </w:tc>
        <w:tc>
          <w:tcPr>
            <w:tcW w:w="3902" w:type="dxa"/>
          </w:tcPr>
          <w:p w14:paraId="523100DD" w14:textId="77777777" w:rsidR="00D42181" w:rsidRDefault="007734B8" w:rsidP="002D009B">
            <w:pPr>
              <w:tabs>
                <w:tab w:val="num" w:pos="0"/>
              </w:tabs>
            </w:pPr>
            <w:r>
              <w:t>UAB Kesko Senukai Digital</w:t>
            </w:r>
          </w:p>
        </w:tc>
        <w:tc>
          <w:tcPr>
            <w:tcW w:w="2586" w:type="dxa"/>
            <w:shd w:val="clear" w:color="auto" w:fill="auto"/>
          </w:tcPr>
          <w:p w14:paraId="3CFAF5E0" w14:textId="4D5ED98A" w:rsidR="00D42181" w:rsidRDefault="00FF77D4" w:rsidP="002D009B">
            <w:pPr>
              <w:tabs>
                <w:tab w:val="num" w:pos="0"/>
              </w:tabs>
            </w:pPr>
            <w:r>
              <w:t>39,33</w:t>
            </w:r>
          </w:p>
        </w:tc>
        <w:tc>
          <w:tcPr>
            <w:tcW w:w="2586" w:type="dxa"/>
            <w:shd w:val="clear" w:color="auto" w:fill="auto"/>
          </w:tcPr>
          <w:p w14:paraId="02B7792E" w14:textId="1A67ED8A" w:rsidR="00D42181" w:rsidRDefault="00D42181" w:rsidP="002D009B">
            <w:pPr>
              <w:tabs>
                <w:tab w:val="num" w:pos="0"/>
              </w:tabs>
              <w:jc w:val="center"/>
            </w:pPr>
          </w:p>
        </w:tc>
      </w:tr>
      <w:tr w:rsidR="00D42181" w14:paraId="25C652BD" w14:textId="77777777" w:rsidTr="002D009B">
        <w:tc>
          <w:tcPr>
            <w:tcW w:w="601" w:type="dxa"/>
            <w:shd w:val="clear" w:color="auto" w:fill="auto"/>
          </w:tcPr>
          <w:p w14:paraId="385BAE25" w14:textId="77777777" w:rsidR="00D42181" w:rsidRDefault="00D42181" w:rsidP="002D009B">
            <w:pPr>
              <w:tabs>
                <w:tab w:val="num" w:pos="0"/>
              </w:tabs>
            </w:pPr>
            <w:r>
              <w:t>3.</w:t>
            </w:r>
          </w:p>
        </w:tc>
        <w:tc>
          <w:tcPr>
            <w:tcW w:w="3902" w:type="dxa"/>
          </w:tcPr>
          <w:p w14:paraId="30349AC2" w14:textId="77777777" w:rsidR="00D42181" w:rsidRDefault="007734B8" w:rsidP="002D009B">
            <w:pPr>
              <w:tabs>
                <w:tab w:val="num" w:pos="0"/>
              </w:tabs>
            </w:pPr>
            <w:r>
              <w:t xml:space="preserve">AB </w:t>
            </w:r>
            <w:r w:rsidR="00CB7239">
              <w:t>„</w:t>
            </w:r>
            <w:r>
              <w:t>Žemaitijos pienas</w:t>
            </w:r>
            <w:r w:rsidR="00CB7239">
              <w:t>“</w:t>
            </w:r>
          </w:p>
        </w:tc>
        <w:tc>
          <w:tcPr>
            <w:tcW w:w="2586" w:type="dxa"/>
            <w:shd w:val="clear" w:color="auto" w:fill="auto"/>
          </w:tcPr>
          <w:p w14:paraId="6D21CBBB" w14:textId="1F3F754D" w:rsidR="00D42181" w:rsidRDefault="00FF77D4" w:rsidP="002D009B">
            <w:pPr>
              <w:tabs>
                <w:tab w:val="num" w:pos="0"/>
              </w:tabs>
            </w:pPr>
            <w:r>
              <w:t>217,93</w:t>
            </w:r>
          </w:p>
        </w:tc>
        <w:tc>
          <w:tcPr>
            <w:tcW w:w="2586" w:type="dxa"/>
            <w:shd w:val="clear" w:color="auto" w:fill="auto"/>
          </w:tcPr>
          <w:p w14:paraId="4491BB2C" w14:textId="20108926" w:rsidR="00D42181" w:rsidRDefault="00D42181" w:rsidP="002D009B">
            <w:pPr>
              <w:tabs>
                <w:tab w:val="num" w:pos="0"/>
              </w:tabs>
              <w:jc w:val="center"/>
            </w:pPr>
          </w:p>
        </w:tc>
      </w:tr>
      <w:tr w:rsidR="007734B8" w14:paraId="3C6F69EF" w14:textId="77777777" w:rsidTr="002D009B">
        <w:tc>
          <w:tcPr>
            <w:tcW w:w="601" w:type="dxa"/>
            <w:shd w:val="clear" w:color="auto" w:fill="auto"/>
          </w:tcPr>
          <w:p w14:paraId="4460E8A3" w14:textId="77777777" w:rsidR="007734B8" w:rsidRDefault="007734B8" w:rsidP="002D009B">
            <w:pPr>
              <w:tabs>
                <w:tab w:val="num" w:pos="0"/>
              </w:tabs>
            </w:pPr>
            <w:r>
              <w:t>4.</w:t>
            </w:r>
          </w:p>
        </w:tc>
        <w:tc>
          <w:tcPr>
            <w:tcW w:w="3902" w:type="dxa"/>
          </w:tcPr>
          <w:p w14:paraId="54C99619" w14:textId="77777777" w:rsidR="007734B8" w:rsidRDefault="007734B8" w:rsidP="002D009B">
            <w:pPr>
              <w:tabs>
                <w:tab w:val="num" w:pos="0"/>
              </w:tabs>
            </w:pPr>
            <w:r>
              <w:t xml:space="preserve">UAB </w:t>
            </w:r>
            <w:r w:rsidR="00CB7239">
              <w:t>„</w:t>
            </w:r>
            <w:r>
              <w:t>Vulduna</w:t>
            </w:r>
            <w:r w:rsidR="00CB7239">
              <w:t>“</w:t>
            </w:r>
          </w:p>
        </w:tc>
        <w:tc>
          <w:tcPr>
            <w:tcW w:w="2586" w:type="dxa"/>
            <w:shd w:val="clear" w:color="auto" w:fill="auto"/>
          </w:tcPr>
          <w:p w14:paraId="5490119A" w14:textId="3B44BB65" w:rsidR="007734B8" w:rsidRDefault="00FF77D4" w:rsidP="002D009B">
            <w:pPr>
              <w:tabs>
                <w:tab w:val="num" w:pos="0"/>
              </w:tabs>
            </w:pPr>
            <w:r>
              <w:t>680,87</w:t>
            </w:r>
          </w:p>
        </w:tc>
        <w:tc>
          <w:tcPr>
            <w:tcW w:w="2586" w:type="dxa"/>
            <w:shd w:val="clear" w:color="auto" w:fill="auto"/>
          </w:tcPr>
          <w:p w14:paraId="36001697" w14:textId="356A2B41" w:rsidR="007734B8" w:rsidRDefault="007734B8" w:rsidP="002D009B">
            <w:pPr>
              <w:tabs>
                <w:tab w:val="num" w:pos="0"/>
              </w:tabs>
              <w:jc w:val="center"/>
            </w:pPr>
          </w:p>
        </w:tc>
      </w:tr>
      <w:tr w:rsidR="00FF77D4" w14:paraId="1EE3D642" w14:textId="77777777" w:rsidTr="002D009B">
        <w:tc>
          <w:tcPr>
            <w:tcW w:w="601" w:type="dxa"/>
            <w:shd w:val="clear" w:color="auto" w:fill="auto"/>
          </w:tcPr>
          <w:p w14:paraId="79D35F71" w14:textId="259F66C3" w:rsidR="00FF77D4" w:rsidRDefault="00FF77D4" w:rsidP="002D009B">
            <w:pPr>
              <w:tabs>
                <w:tab w:val="num" w:pos="0"/>
              </w:tabs>
            </w:pPr>
            <w:r>
              <w:t>5.</w:t>
            </w:r>
          </w:p>
        </w:tc>
        <w:tc>
          <w:tcPr>
            <w:tcW w:w="3902" w:type="dxa"/>
          </w:tcPr>
          <w:p w14:paraId="3D016B5C" w14:textId="091AD5B3" w:rsidR="00FF77D4" w:rsidRDefault="00FF77D4" w:rsidP="002D009B">
            <w:pPr>
              <w:tabs>
                <w:tab w:val="num" w:pos="0"/>
              </w:tabs>
            </w:pPr>
            <w:r>
              <w:t>UAB Lindstrom</w:t>
            </w:r>
          </w:p>
        </w:tc>
        <w:tc>
          <w:tcPr>
            <w:tcW w:w="2586" w:type="dxa"/>
            <w:shd w:val="clear" w:color="auto" w:fill="auto"/>
          </w:tcPr>
          <w:p w14:paraId="7A808541" w14:textId="77777777" w:rsidR="00FF77D4" w:rsidRDefault="00FF77D4" w:rsidP="002D009B">
            <w:pPr>
              <w:tabs>
                <w:tab w:val="num" w:pos="0"/>
              </w:tabs>
            </w:pPr>
          </w:p>
        </w:tc>
        <w:tc>
          <w:tcPr>
            <w:tcW w:w="2586" w:type="dxa"/>
            <w:shd w:val="clear" w:color="auto" w:fill="auto"/>
          </w:tcPr>
          <w:p w14:paraId="2F8510D7" w14:textId="1927CB42" w:rsidR="00FF77D4" w:rsidRDefault="00FF77D4" w:rsidP="002D009B">
            <w:pPr>
              <w:tabs>
                <w:tab w:val="num" w:pos="0"/>
              </w:tabs>
              <w:jc w:val="center"/>
            </w:pPr>
            <w:r>
              <w:t>6,78</w:t>
            </w:r>
          </w:p>
        </w:tc>
      </w:tr>
      <w:tr w:rsidR="00D42181" w14:paraId="317BED3A" w14:textId="77777777" w:rsidTr="002D009B">
        <w:trPr>
          <w:trHeight w:val="70"/>
        </w:trPr>
        <w:tc>
          <w:tcPr>
            <w:tcW w:w="601" w:type="dxa"/>
            <w:shd w:val="clear" w:color="auto" w:fill="auto"/>
          </w:tcPr>
          <w:p w14:paraId="193FCFD1" w14:textId="77777777" w:rsidR="007734B8" w:rsidRDefault="007734B8" w:rsidP="002D009B">
            <w:pPr>
              <w:tabs>
                <w:tab w:val="num" w:pos="0"/>
              </w:tabs>
            </w:pPr>
          </w:p>
        </w:tc>
        <w:tc>
          <w:tcPr>
            <w:tcW w:w="3902" w:type="dxa"/>
          </w:tcPr>
          <w:p w14:paraId="40143E2C" w14:textId="77777777" w:rsidR="00D42181" w:rsidRPr="005D02CC" w:rsidRDefault="00D42181" w:rsidP="002D009B">
            <w:pPr>
              <w:tabs>
                <w:tab w:val="num" w:pos="0"/>
              </w:tabs>
              <w:rPr>
                <w:b/>
              </w:rPr>
            </w:pPr>
            <w:r w:rsidRPr="005D02CC">
              <w:rPr>
                <w:b/>
              </w:rPr>
              <w:t>IŠ VISO:</w:t>
            </w:r>
          </w:p>
        </w:tc>
        <w:tc>
          <w:tcPr>
            <w:tcW w:w="2586" w:type="dxa"/>
            <w:shd w:val="clear" w:color="auto" w:fill="auto"/>
          </w:tcPr>
          <w:p w14:paraId="63A1EF21" w14:textId="2640AE35" w:rsidR="00D42181" w:rsidRPr="005D02CC" w:rsidRDefault="00FF77D4" w:rsidP="002D009B">
            <w:pPr>
              <w:tabs>
                <w:tab w:val="num" w:pos="0"/>
              </w:tabs>
              <w:rPr>
                <w:b/>
              </w:rPr>
            </w:pPr>
            <w:r>
              <w:rPr>
                <w:b/>
              </w:rPr>
              <w:fldChar w:fldCharType="begin"/>
            </w:r>
            <w:r>
              <w:rPr>
                <w:b/>
              </w:rPr>
              <w:instrText xml:space="preserve"> =SUM(ABOVE) </w:instrText>
            </w:r>
            <w:r>
              <w:rPr>
                <w:b/>
              </w:rPr>
              <w:fldChar w:fldCharType="separate"/>
            </w:r>
            <w:r>
              <w:rPr>
                <w:b/>
                <w:noProof/>
              </w:rPr>
              <w:t>1347,94</w:t>
            </w:r>
            <w:r>
              <w:rPr>
                <w:b/>
              </w:rPr>
              <w:fldChar w:fldCharType="end"/>
            </w:r>
          </w:p>
        </w:tc>
        <w:tc>
          <w:tcPr>
            <w:tcW w:w="2586" w:type="dxa"/>
            <w:shd w:val="clear" w:color="auto" w:fill="auto"/>
          </w:tcPr>
          <w:p w14:paraId="565FBA53" w14:textId="54AA400F" w:rsidR="00D42181" w:rsidRPr="005D02CC" w:rsidRDefault="00FF77D4" w:rsidP="002D009B">
            <w:pPr>
              <w:tabs>
                <w:tab w:val="num" w:pos="0"/>
              </w:tabs>
              <w:jc w:val="center"/>
              <w:rPr>
                <w:b/>
              </w:rPr>
            </w:pPr>
            <w:r>
              <w:rPr>
                <w:b/>
              </w:rPr>
              <w:t>416,59</w:t>
            </w:r>
          </w:p>
        </w:tc>
      </w:tr>
    </w:tbl>
    <w:p w14:paraId="7A489332" w14:textId="77777777" w:rsidR="005F72A7" w:rsidRDefault="005F72A7" w:rsidP="005F72A7">
      <w:pPr>
        <w:ind w:left="900"/>
      </w:pPr>
      <w:r w:rsidRPr="003049B6">
        <w:t>Informacija apie išankstinius apmokėjimus pateikiama 6-ojo VSAFAS „</w:t>
      </w:r>
      <w:r>
        <w:t xml:space="preserve">Finansinių </w:t>
      </w:r>
    </w:p>
    <w:p w14:paraId="4D43F028" w14:textId="77777777" w:rsidR="0099392E" w:rsidRPr="005F72A7" w:rsidRDefault="005F72A7" w:rsidP="005F72A7">
      <w:r>
        <w:t>ataskaitų aiškinamasis raštas“ 6 priede. (Pridedama).</w:t>
      </w:r>
    </w:p>
    <w:p w14:paraId="42610646" w14:textId="382D0CBB" w:rsidR="00C50D64" w:rsidRPr="004031E8" w:rsidRDefault="00C50D64" w:rsidP="00D778DB">
      <w:pPr>
        <w:tabs>
          <w:tab w:val="left" w:pos="900"/>
        </w:tabs>
        <w:ind w:firstLine="900"/>
        <w:jc w:val="both"/>
      </w:pPr>
      <w:r w:rsidRPr="003D3116">
        <w:rPr>
          <w:b/>
        </w:rPr>
        <w:t xml:space="preserve">Pastaba Nr. </w:t>
      </w:r>
      <w:r>
        <w:rPr>
          <w:b/>
        </w:rPr>
        <w:t xml:space="preserve">10. </w:t>
      </w:r>
      <w:r w:rsidRPr="00F67C41">
        <w:tab/>
      </w:r>
      <w:r w:rsidR="00FF77D4">
        <w:t>Sukauptos gautinos sumos 218673,32</w:t>
      </w:r>
      <w:r w:rsidR="00970FF9">
        <w:t xml:space="preserve"> </w:t>
      </w:r>
      <w:r w:rsidR="00E03C21">
        <w:t>Eur</w:t>
      </w:r>
      <w:r>
        <w:t>. Šį likutį sudaro sukauptos gautinos finansavimo sumos</w:t>
      </w:r>
      <w:r w:rsidRPr="002A1E82">
        <w:t xml:space="preserve"> </w:t>
      </w:r>
      <w:r>
        <w:t>01 programos (sukaupti atostoginia</w:t>
      </w:r>
      <w:r w:rsidR="00970FF9">
        <w:t>i su S</w:t>
      </w:r>
      <w:r w:rsidR="00457FDA">
        <w:t>odra</w:t>
      </w:r>
      <w:r w:rsidR="007734B8">
        <w:t xml:space="preserve">, </w:t>
      </w:r>
      <w:r w:rsidR="00B23C79">
        <w:t xml:space="preserve">kiti ilgalaikiai </w:t>
      </w:r>
      <w:r w:rsidR="007734B8">
        <w:t>atidėjiniai</w:t>
      </w:r>
      <w:r>
        <w:t xml:space="preserve">). </w:t>
      </w:r>
    </w:p>
    <w:p w14:paraId="1F3A79CF" w14:textId="6CE264D4" w:rsidR="00F83C56" w:rsidRDefault="00C50D64" w:rsidP="00BC1D9D">
      <w:pPr>
        <w:pStyle w:val="Pagrindinistekstas"/>
        <w:spacing w:after="0"/>
        <w:ind w:firstLine="851"/>
        <w:jc w:val="both"/>
      </w:pPr>
      <w:r w:rsidRPr="007E45F8">
        <w:rPr>
          <w:b/>
        </w:rPr>
        <w:t xml:space="preserve">Pastaba Nr. </w:t>
      </w:r>
      <w:r>
        <w:rPr>
          <w:b/>
        </w:rPr>
        <w:t>11</w:t>
      </w:r>
      <w:r w:rsidRPr="007E45F8">
        <w:rPr>
          <w:b/>
        </w:rPr>
        <w:t>.</w:t>
      </w:r>
      <w:r>
        <w:t xml:space="preserve"> Pinigai ir pinigų ekvivalentai. Ataskaitinio laikotarpio pabaigoje įstaigos banko sąskaitose ir kasoje likutis </w:t>
      </w:r>
      <w:r w:rsidR="00FF77D4">
        <w:t>4925,56</w:t>
      </w:r>
      <w:r w:rsidR="00970FF9">
        <w:t xml:space="preserve"> </w:t>
      </w:r>
      <w:r w:rsidR="00E03C21">
        <w:t>Eur</w:t>
      </w:r>
      <w:r>
        <w:t>.</w:t>
      </w:r>
      <w:r w:rsidR="00350CCD">
        <w:t xml:space="preserve"> Tai pinigai bankų sąskaitoje </w:t>
      </w:r>
      <w:r w:rsidR="00E15925">
        <w:t xml:space="preserve"> </w:t>
      </w:r>
      <w:r w:rsidR="00350CCD">
        <w:t xml:space="preserve">(pavedimų </w:t>
      </w:r>
      <w:r w:rsidR="00E15925">
        <w:t>lėšos</w:t>
      </w:r>
      <w:r w:rsidR="00350CCD">
        <w:t xml:space="preserve">) </w:t>
      </w:r>
      <w:r w:rsidR="00AA7855">
        <w:t xml:space="preserve"> – </w:t>
      </w:r>
      <w:r w:rsidR="00350CCD">
        <w:t>4899,41</w:t>
      </w:r>
      <w:r w:rsidR="00AA7855">
        <w:t xml:space="preserve"> </w:t>
      </w:r>
      <w:r w:rsidR="00E03C21">
        <w:t>Eur</w:t>
      </w:r>
      <w:r w:rsidR="00AA7855">
        <w:t xml:space="preserve"> ir pinigai </w:t>
      </w:r>
      <w:r w:rsidR="00350CCD">
        <w:t>kelyje</w:t>
      </w:r>
      <w:r w:rsidR="007734B8">
        <w:t xml:space="preserve"> (įplaukos už paslaugas)  – </w:t>
      </w:r>
      <w:r w:rsidR="00350CCD">
        <w:t>26,15</w:t>
      </w:r>
      <w:r w:rsidR="00AA7855">
        <w:t xml:space="preserve"> </w:t>
      </w:r>
      <w:r w:rsidR="00E03C21">
        <w:t>Eur</w:t>
      </w:r>
      <w:r w:rsidR="00AA7855">
        <w:t xml:space="preserve">. </w:t>
      </w:r>
      <w:r w:rsidR="00EB631A">
        <w:t xml:space="preserve"> Informacija apie pinigus ir pinigų ekvivalentus ir jų pokyčius per ataskaitinį laikotarpį pateikiamos 17-ojo VSAFAS „Finansinis turtas ir finansiniai įsipareigojimai“ 8 priedas (Pridedama).</w:t>
      </w:r>
    </w:p>
    <w:p w14:paraId="215FAD87" w14:textId="22F2B996" w:rsidR="00AA7855" w:rsidRDefault="00C50D64" w:rsidP="00F83C56">
      <w:pPr>
        <w:pStyle w:val="Pagrindinistekstas"/>
        <w:spacing w:after="0"/>
        <w:ind w:firstLine="851"/>
        <w:jc w:val="both"/>
      </w:pPr>
      <w:r w:rsidRPr="007E45F8">
        <w:rPr>
          <w:b/>
        </w:rPr>
        <w:t xml:space="preserve">Pastaba Nr. </w:t>
      </w:r>
      <w:r>
        <w:rPr>
          <w:b/>
        </w:rPr>
        <w:t>12</w:t>
      </w:r>
      <w:r w:rsidRPr="007E45F8">
        <w:rPr>
          <w:b/>
        </w:rPr>
        <w:t>.</w:t>
      </w:r>
      <w:r>
        <w:t xml:space="preserve"> Finansavimo sumos </w:t>
      </w:r>
      <w:r w:rsidR="00350CCD">
        <w:t>988284,38</w:t>
      </w:r>
      <w:r w:rsidR="00970FF9">
        <w:t xml:space="preserve"> </w:t>
      </w:r>
      <w:r w:rsidR="00E03C21">
        <w:t>Eur</w:t>
      </w:r>
      <w:r>
        <w:t>. Informacija apie finansavimo sumas pagal šaltinį, tikslinę paskirtį ir jų pokyčiai per ataskaitinį laikotarpį pateikiamos 20-ojo VSAFA</w:t>
      </w:r>
      <w:r w:rsidR="006C6205">
        <w:t>S „Finansavimo sumos“ 4 priedas</w:t>
      </w:r>
      <w:r w:rsidR="00A67F0F">
        <w:t>, 5 priedas</w:t>
      </w:r>
      <w:r w:rsidR="006C6205">
        <w:t>.</w:t>
      </w:r>
      <w:r>
        <w:t xml:space="preserve"> (Pridedama).</w:t>
      </w:r>
    </w:p>
    <w:p w14:paraId="6E90D7C7" w14:textId="77777777" w:rsidR="00C50D64" w:rsidRDefault="00C50D64" w:rsidP="00C50D64">
      <w:pPr>
        <w:pStyle w:val="Pagrindinistekstas"/>
        <w:spacing w:after="0"/>
        <w:ind w:firstLine="851"/>
        <w:jc w:val="both"/>
      </w:pPr>
      <w:r w:rsidRPr="007E45F8">
        <w:rPr>
          <w:b/>
        </w:rPr>
        <w:t>Pastaba Nr.</w:t>
      </w:r>
      <w:r>
        <w:rPr>
          <w:b/>
        </w:rPr>
        <w:t xml:space="preserve"> 13</w:t>
      </w:r>
      <w:r w:rsidRPr="007E45F8">
        <w:rPr>
          <w:b/>
        </w:rPr>
        <w:t>.</w:t>
      </w:r>
      <w:r>
        <w:rPr>
          <w:b/>
        </w:rPr>
        <w:t xml:space="preserve"> </w:t>
      </w:r>
      <w:r w:rsidRPr="00D51F8B">
        <w:t xml:space="preserve">Ilgalaikių finansinių </w:t>
      </w:r>
      <w:r>
        <w:t>įsipareigojimų įstaiga neturi.</w:t>
      </w:r>
    </w:p>
    <w:p w14:paraId="45B2CEED" w14:textId="77777777" w:rsidR="00C50D64" w:rsidRDefault="00C50D64" w:rsidP="00C50D64">
      <w:pPr>
        <w:pStyle w:val="Pagrindinistekstas"/>
        <w:spacing w:after="0"/>
        <w:ind w:firstLine="851"/>
        <w:jc w:val="both"/>
      </w:pPr>
      <w:r w:rsidRPr="00D51F8B">
        <w:rPr>
          <w:b/>
        </w:rPr>
        <w:t>Pastaba Nr. 14</w:t>
      </w:r>
      <w:r>
        <w:t>. Įsipareigojimų atsirandančių iš nuomos, finansinės nuomos (lizingo) ir kitų turto perdavimo sutarčių įstaiga neturi.</w:t>
      </w:r>
    </w:p>
    <w:p w14:paraId="77B927A5" w14:textId="6153B0AE" w:rsidR="006C48AC" w:rsidRPr="00C342E6" w:rsidRDefault="00C50D64" w:rsidP="00C22BC1">
      <w:pPr>
        <w:pStyle w:val="Pagrindinistekstas"/>
        <w:spacing w:after="0"/>
        <w:ind w:firstLine="851"/>
        <w:jc w:val="both"/>
      </w:pPr>
      <w:r w:rsidRPr="00E959B7">
        <w:rPr>
          <w:b/>
        </w:rPr>
        <w:t>Pastaba Nr. 15.</w:t>
      </w:r>
      <w:r>
        <w:rPr>
          <w:b/>
        </w:rPr>
        <w:t xml:space="preserve"> </w:t>
      </w:r>
      <w:r>
        <w:t xml:space="preserve">Atidėjiniai. Įstaigoje </w:t>
      </w:r>
      <w:r w:rsidR="00C342E6" w:rsidRPr="006C48AC">
        <w:t xml:space="preserve">priskaičiuota </w:t>
      </w:r>
      <w:r w:rsidR="006C48AC" w:rsidRPr="006C48AC">
        <w:t>ilgalaikių atidėjinių</w:t>
      </w:r>
      <w:r w:rsidR="00C342E6" w:rsidRPr="006C48AC">
        <w:rPr>
          <w:color w:val="222222"/>
          <w:shd w:val="clear" w:color="auto" w:fill="FFFFFF"/>
        </w:rPr>
        <w:t xml:space="preserve"> </w:t>
      </w:r>
      <w:r w:rsidR="002D009B">
        <w:rPr>
          <w:color w:val="222222"/>
          <w:shd w:val="clear" w:color="auto" w:fill="FFFFFF"/>
        </w:rPr>
        <w:t xml:space="preserve">– </w:t>
      </w:r>
      <w:r w:rsidR="00350CCD">
        <w:rPr>
          <w:color w:val="222222"/>
          <w:shd w:val="clear" w:color="auto" w:fill="FFFFFF"/>
        </w:rPr>
        <w:t>18411,78</w:t>
      </w:r>
      <w:r w:rsidR="006C48AC" w:rsidRPr="006C48AC">
        <w:rPr>
          <w:color w:val="222222"/>
          <w:shd w:val="clear" w:color="auto" w:fill="FFFFFF"/>
        </w:rPr>
        <w:t xml:space="preserve"> Eur.</w:t>
      </w:r>
      <w:r w:rsidR="00C342E6" w:rsidRPr="006C48AC">
        <w:rPr>
          <w:color w:val="222222"/>
          <w:shd w:val="clear" w:color="auto" w:fill="FFFFFF"/>
        </w:rPr>
        <w:t xml:space="preserve"> </w:t>
      </w:r>
      <w:r w:rsidR="00C22BC1">
        <w:rPr>
          <w:color w:val="222222"/>
          <w:shd w:val="clear" w:color="auto" w:fill="FFFFFF"/>
        </w:rPr>
        <w:t>jei</w:t>
      </w:r>
      <w:r w:rsidR="006C48AC">
        <w:rPr>
          <w:color w:val="222222"/>
          <w:shd w:val="clear" w:color="auto" w:fill="FFFFFF"/>
        </w:rPr>
        <w:t xml:space="preserve"> </w:t>
      </w:r>
      <w:r w:rsidR="00C22BC1">
        <w:rPr>
          <w:color w:val="222222"/>
          <w:shd w:val="clear" w:color="auto" w:fill="FFFFFF"/>
        </w:rPr>
        <w:t xml:space="preserve">darbo santykiai būtų nutraukti nustatytais pagrindais </w:t>
      </w:r>
      <w:r w:rsidR="00C342E6" w:rsidRPr="006C48AC">
        <w:rPr>
          <w:color w:val="222222"/>
          <w:shd w:val="clear" w:color="auto" w:fill="FFFFFF"/>
        </w:rPr>
        <w:t>reglamentuoja</w:t>
      </w:r>
      <w:r w:rsidR="00C22BC1">
        <w:rPr>
          <w:color w:val="222222"/>
          <w:shd w:val="clear" w:color="auto" w:fill="FFFFFF"/>
        </w:rPr>
        <w:t>mu Darbo kodekso 56 straipsniu</w:t>
      </w:r>
      <w:r w:rsidR="00C342E6" w:rsidRPr="006C48AC">
        <w:rPr>
          <w:color w:val="222222"/>
          <w:shd w:val="clear" w:color="auto" w:fill="FFFFFF"/>
        </w:rPr>
        <w:t xml:space="preserve"> 1</w:t>
      </w:r>
      <w:r w:rsidR="00C22BC1">
        <w:rPr>
          <w:color w:val="222222"/>
          <w:shd w:val="clear" w:color="auto" w:fill="FFFFFF"/>
        </w:rPr>
        <w:t xml:space="preserve"> dalimi 4 punktu</w:t>
      </w:r>
      <w:r w:rsidR="00C342E6" w:rsidRPr="00C342E6">
        <w:rPr>
          <w:color w:val="222222"/>
          <w:shd w:val="clear" w:color="auto" w:fill="FFFFFF"/>
        </w:rPr>
        <w:t>.</w:t>
      </w:r>
      <w:r w:rsidRPr="00C342E6">
        <w:t xml:space="preserve"> </w:t>
      </w:r>
      <w:r w:rsidR="00C22BC1">
        <w:t>Išeitinių išmokų atidėjiniai nedisk</w:t>
      </w:r>
      <w:r w:rsidR="002D009B">
        <w:t>ont</w:t>
      </w:r>
      <w:r w:rsidR="00C22BC1">
        <w:t>uotini, nes jų diskontavimas neturi jokios įtakos jų išmokėjimui.</w:t>
      </w:r>
    </w:p>
    <w:p w14:paraId="1532E512" w14:textId="77777777" w:rsidR="00C50D64" w:rsidRPr="00883D8D" w:rsidRDefault="00C50D64" w:rsidP="00C50D64">
      <w:pPr>
        <w:pStyle w:val="Pagrindinistekstas"/>
        <w:spacing w:after="0"/>
        <w:ind w:firstLine="851"/>
        <w:jc w:val="both"/>
      </w:pPr>
      <w:r>
        <w:rPr>
          <w:b/>
        </w:rPr>
        <w:t xml:space="preserve">Pastaba Nr. 16. </w:t>
      </w:r>
      <w:r w:rsidRPr="00883D8D">
        <w:t>S</w:t>
      </w:r>
      <w:r>
        <w:t>uteiktų garantijų dėl paskolų taip pat nėra.</w:t>
      </w:r>
    </w:p>
    <w:p w14:paraId="5C8AAE64" w14:textId="4B3C0444" w:rsidR="002D009B" w:rsidRPr="00541A4A" w:rsidRDefault="00C50D64" w:rsidP="002D009B">
      <w:pPr>
        <w:pStyle w:val="Pagrindinistekstas"/>
        <w:spacing w:after="0"/>
        <w:ind w:firstLine="851"/>
        <w:jc w:val="both"/>
      </w:pPr>
      <w:r w:rsidRPr="00883D8D">
        <w:rPr>
          <w:b/>
        </w:rPr>
        <w:t>Pastaba Nr. 17.</w:t>
      </w:r>
      <w:r>
        <w:t xml:space="preserve"> Trumpalaikės mokėtinos sumos. </w:t>
      </w:r>
      <w:r w:rsidR="007064FA" w:rsidRPr="0076644C">
        <w:t>Tiekėjams</w:t>
      </w:r>
      <w:r w:rsidR="007064FA">
        <w:t xml:space="preserve"> mokėtinos sumos </w:t>
      </w:r>
      <w:r w:rsidR="00350CCD">
        <w:t>10813,95</w:t>
      </w:r>
      <w:r w:rsidR="007064FA">
        <w:t xml:space="preserve"> Eur. </w:t>
      </w:r>
      <w:r w:rsidR="00EE2CB0">
        <w:t>S</w:t>
      </w:r>
      <w:r w:rsidR="00AD1821">
        <w:t>ukauptos mokėtinos sumos</w:t>
      </w:r>
      <w:r w:rsidR="00E25E82">
        <w:t xml:space="preserve"> </w:t>
      </w:r>
      <w:r w:rsidR="00350CCD">
        <w:t>186400,67</w:t>
      </w:r>
      <w:r w:rsidR="005E1AC4">
        <w:t xml:space="preserve"> </w:t>
      </w:r>
      <w:r w:rsidR="00E03C21">
        <w:t>Eur</w:t>
      </w:r>
      <w:r w:rsidR="00E25E82">
        <w:t>.</w:t>
      </w:r>
      <w:r w:rsidR="005E1AC4">
        <w:t xml:space="preserve"> </w:t>
      </w:r>
      <w:r w:rsidR="00AD1821">
        <w:t xml:space="preserve"> Informacija apie kai kurias mokėtinas sumas </w:t>
      </w:r>
      <w:r w:rsidR="00AD1821">
        <w:lastRenderedPageBreak/>
        <w:t>pateikiama 17-ojo VSAFAS „Finansinis turtas ir finansiniai įsipareigojimai“ 12 priedas. (Pridedama).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806"/>
        <w:gridCol w:w="3224"/>
      </w:tblGrid>
      <w:tr w:rsidR="00C50D64" w14:paraId="46C2B017" w14:textId="77777777" w:rsidTr="005D02CC">
        <w:trPr>
          <w:trHeight w:val="594"/>
        </w:trPr>
        <w:tc>
          <w:tcPr>
            <w:tcW w:w="645" w:type="dxa"/>
            <w:shd w:val="clear" w:color="auto" w:fill="auto"/>
          </w:tcPr>
          <w:p w14:paraId="4F511DC6" w14:textId="77777777" w:rsidR="00C50D64" w:rsidRDefault="00C50D64" w:rsidP="005D02CC">
            <w:pPr>
              <w:pStyle w:val="Pagrindinistekstas"/>
              <w:spacing w:after="0"/>
              <w:jc w:val="both"/>
            </w:pPr>
            <w:r>
              <w:t>Eil. Nr.</w:t>
            </w:r>
          </w:p>
        </w:tc>
        <w:tc>
          <w:tcPr>
            <w:tcW w:w="5806" w:type="dxa"/>
            <w:shd w:val="clear" w:color="auto" w:fill="auto"/>
          </w:tcPr>
          <w:p w14:paraId="75F020E6" w14:textId="77777777" w:rsidR="00C50D64" w:rsidRDefault="00C50D64" w:rsidP="005D02CC">
            <w:pPr>
              <w:pStyle w:val="Pagrindinistekstas"/>
              <w:spacing w:after="0"/>
              <w:jc w:val="both"/>
            </w:pPr>
            <w:r>
              <w:t>Sukauptos mokėtinos sumos</w:t>
            </w:r>
          </w:p>
        </w:tc>
        <w:tc>
          <w:tcPr>
            <w:tcW w:w="3224" w:type="dxa"/>
            <w:shd w:val="clear" w:color="auto" w:fill="auto"/>
          </w:tcPr>
          <w:p w14:paraId="182B0DF2" w14:textId="77777777" w:rsidR="00C50D64" w:rsidRDefault="005E1AC4" w:rsidP="00E03C21">
            <w:pPr>
              <w:pStyle w:val="Pagrindinistekstas"/>
              <w:spacing w:after="0"/>
              <w:jc w:val="center"/>
            </w:pPr>
            <w:r>
              <w:t>Suma (</w:t>
            </w:r>
            <w:r w:rsidR="00E03C21">
              <w:t>Eur</w:t>
            </w:r>
            <w:r w:rsidR="00C50D64">
              <w:t>)</w:t>
            </w:r>
          </w:p>
        </w:tc>
      </w:tr>
      <w:tr w:rsidR="00C50D64" w14:paraId="3E3B2EDD" w14:textId="77777777" w:rsidTr="005D02CC">
        <w:tc>
          <w:tcPr>
            <w:tcW w:w="645" w:type="dxa"/>
            <w:shd w:val="clear" w:color="auto" w:fill="auto"/>
          </w:tcPr>
          <w:p w14:paraId="35EA3E85" w14:textId="77777777" w:rsidR="00C50D64" w:rsidRDefault="00C50D64" w:rsidP="005D02CC">
            <w:pPr>
              <w:pStyle w:val="Pagrindinistekstas"/>
              <w:spacing w:after="0"/>
              <w:jc w:val="both"/>
            </w:pPr>
            <w:r>
              <w:t>1.</w:t>
            </w:r>
          </w:p>
        </w:tc>
        <w:tc>
          <w:tcPr>
            <w:tcW w:w="5806" w:type="dxa"/>
            <w:shd w:val="clear" w:color="auto" w:fill="auto"/>
          </w:tcPr>
          <w:p w14:paraId="766D37D3" w14:textId="77777777" w:rsidR="00C50D64" w:rsidRDefault="00C50D64" w:rsidP="005D02CC">
            <w:pPr>
              <w:pStyle w:val="Pagrindinistekstas"/>
              <w:spacing w:after="0"/>
              <w:jc w:val="both"/>
            </w:pPr>
            <w:r>
              <w:t>Sukauptos atostoginių sąnaudos</w:t>
            </w:r>
          </w:p>
        </w:tc>
        <w:tc>
          <w:tcPr>
            <w:tcW w:w="3224" w:type="dxa"/>
            <w:shd w:val="clear" w:color="auto" w:fill="auto"/>
          </w:tcPr>
          <w:p w14:paraId="57038CBE" w14:textId="3C31BF1B" w:rsidR="00C50D64" w:rsidRDefault="00350CCD" w:rsidP="005D02CC">
            <w:pPr>
              <w:pStyle w:val="Pagrindinistekstas"/>
              <w:spacing w:after="0"/>
              <w:jc w:val="center"/>
            </w:pPr>
            <w:r>
              <w:t>183635,06</w:t>
            </w:r>
          </w:p>
        </w:tc>
      </w:tr>
      <w:tr w:rsidR="00C50D64" w14:paraId="40A35BFF" w14:textId="77777777" w:rsidTr="005D02CC">
        <w:tc>
          <w:tcPr>
            <w:tcW w:w="645" w:type="dxa"/>
            <w:shd w:val="clear" w:color="auto" w:fill="auto"/>
          </w:tcPr>
          <w:p w14:paraId="7F81A5F4" w14:textId="77777777" w:rsidR="00C50D64" w:rsidRDefault="00C50D64" w:rsidP="005D02CC">
            <w:pPr>
              <w:pStyle w:val="Pagrindinistekstas"/>
              <w:spacing w:after="0"/>
              <w:jc w:val="both"/>
            </w:pPr>
            <w:r>
              <w:t>2.</w:t>
            </w:r>
          </w:p>
        </w:tc>
        <w:tc>
          <w:tcPr>
            <w:tcW w:w="5806" w:type="dxa"/>
            <w:shd w:val="clear" w:color="auto" w:fill="auto"/>
          </w:tcPr>
          <w:p w14:paraId="2BC88165" w14:textId="77777777" w:rsidR="00C50D64" w:rsidRDefault="00C50D64" w:rsidP="005D02CC">
            <w:pPr>
              <w:pStyle w:val="Pagrindinistekstas"/>
              <w:spacing w:after="0"/>
            </w:pPr>
            <w:r w:rsidRPr="005D02CC">
              <w:rPr>
                <w:sz w:val="22"/>
              </w:rPr>
              <w:t>Sukauptos valstybinio socialinio draudimo įmokų sąnaudos</w:t>
            </w:r>
          </w:p>
        </w:tc>
        <w:tc>
          <w:tcPr>
            <w:tcW w:w="3224" w:type="dxa"/>
            <w:shd w:val="clear" w:color="auto" w:fill="auto"/>
          </w:tcPr>
          <w:p w14:paraId="4618CDFE" w14:textId="7124F0CB" w:rsidR="00C50D64" w:rsidRDefault="00350CCD" w:rsidP="005D02CC">
            <w:pPr>
              <w:pStyle w:val="Pagrindinistekstas"/>
              <w:spacing w:after="0"/>
              <w:jc w:val="center"/>
            </w:pPr>
            <w:r>
              <w:t>2765,61</w:t>
            </w:r>
          </w:p>
        </w:tc>
      </w:tr>
      <w:tr w:rsidR="00AD1821" w14:paraId="5708F851" w14:textId="77777777" w:rsidTr="005D02CC">
        <w:tc>
          <w:tcPr>
            <w:tcW w:w="645" w:type="dxa"/>
            <w:shd w:val="clear" w:color="auto" w:fill="auto"/>
          </w:tcPr>
          <w:p w14:paraId="560D0D7E" w14:textId="77777777" w:rsidR="00AD1821" w:rsidRPr="005D02CC" w:rsidRDefault="00AD1821" w:rsidP="005D02CC">
            <w:pPr>
              <w:pStyle w:val="Pagrindinistekstas"/>
              <w:spacing w:after="0"/>
              <w:jc w:val="both"/>
              <w:rPr>
                <w:b/>
              </w:rPr>
            </w:pPr>
          </w:p>
        </w:tc>
        <w:tc>
          <w:tcPr>
            <w:tcW w:w="5806" w:type="dxa"/>
            <w:shd w:val="clear" w:color="auto" w:fill="auto"/>
          </w:tcPr>
          <w:p w14:paraId="4DCB7C08" w14:textId="77777777" w:rsidR="00AD1821" w:rsidRPr="005D02CC" w:rsidRDefault="00AD1821" w:rsidP="005D02CC">
            <w:pPr>
              <w:pStyle w:val="Pagrindinistekstas"/>
              <w:spacing w:after="0"/>
              <w:jc w:val="both"/>
              <w:rPr>
                <w:b/>
              </w:rPr>
            </w:pPr>
            <w:r w:rsidRPr="005D02CC">
              <w:rPr>
                <w:b/>
              </w:rPr>
              <w:t>IŠ VISO:</w:t>
            </w:r>
          </w:p>
        </w:tc>
        <w:tc>
          <w:tcPr>
            <w:tcW w:w="3224" w:type="dxa"/>
            <w:shd w:val="clear" w:color="auto" w:fill="auto"/>
          </w:tcPr>
          <w:p w14:paraId="12620FE8" w14:textId="0F154B6D" w:rsidR="00AD1821" w:rsidRPr="005D02CC" w:rsidRDefault="00350CCD" w:rsidP="005D02CC">
            <w:pPr>
              <w:pStyle w:val="Pagrindinistekstas"/>
              <w:spacing w:after="0"/>
              <w:jc w:val="center"/>
              <w:rPr>
                <w:b/>
              </w:rPr>
            </w:pPr>
            <w:r>
              <w:rPr>
                <w:b/>
              </w:rPr>
              <w:fldChar w:fldCharType="begin"/>
            </w:r>
            <w:r>
              <w:rPr>
                <w:b/>
              </w:rPr>
              <w:instrText xml:space="preserve"> =SUM(ABOVE) </w:instrText>
            </w:r>
            <w:r>
              <w:rPr>
                <w:b/>
              </w:rPr>
              <w:fldChar w:fldCharType="separate"/>
            </w:r>
            <w:r>
              <w:rPr>
                <w:b/>
                <w:noProof/>
              </w:rPr>
              <w:t>186400,67</w:t>
            </w:r>
            <w:r>
              <w:rPr>
                <w:b/>
              </w:rPr>
              <w:fldChar w:fldCharType="end"/>
            </w:r>
          </w:p>
        </w:tc>
      </w:tr>
    </w:tbl>
    <w:p w14:paraId="0E2B2EBE" w14:textId="3F815CF1" w:rsidR="006C6205" w:rsidRDefault="00C50D64" w:rsidP="00EC02AC">
      <w:pPr>
        <w:pStyle w:val="Pagrindinistekstas"/>
        <w:spacing w:after="0"/>
        <w:ind w:firstLine="851"/>
        <w:jc w:val="both"/>
      </w:pPr>
      <w:r>
        <w:rPr>
          <w:b/>
        </w:rPr>
        <w:t xml:space="preserve">Pastaba Nr. 18. </w:t>
      </w:r>
      <w:r>
        <w:t>Grynasis turtas. Ataskaitinio laikotarpio p</w:t>
      </w:r>
      <w:r w:rsidR="002A534C">
        <w:t xml:space="preserve">abaigoje grynasis turtas sudaro </w:t>
      </w:r>
      <w:r w:rsidR="00350CCD">
        <w:t>10391,03</w:t>
      </w:r>
      <w:r w:rsidR="005E1AC4">
        <w:t xml:space="preserve"> </w:t>
      </w:r>
      <w:r w:rsidR="00E03C21">
        <w:t>Eur</w:t>
      </w:r>
      <w:r>
        <w:t xml:space="preserve">. </w:t>
      </w:r>
      <w:r w:rsidR="00EC02AC">
        <w:t>Pateikiame 4-ojo VSAFAS „Grynojo turto pokyčių ataskaita“ 1 priedą. (Pridedama).</w:t>
      </w:r>
    </w:p>
    <w:p w14:paraId="29ACF768" w14:textId="1CD04EFB" w:rsidR="00A00B9B" w:rsidRDefault="00C50D64" w:rsidP="00C50D64">
      <w:pPr>
        <w:pStyle w:val="Pagrindinistekstas"/>
        <w:spacing w:after="0"/>
        <w:ind w:firstLine="851"/>
      </w:pPr>
      <w:r w:rsidRPr="00A46612">
        <w:rPr>
          <w:b/>
        </w:rPr>
        <w:t xml:space="preserve">Pastaba </w:t>
      </w:r>
      <w:r>
        <w:rPr>
          <w:b/>
        </w:rPr>
        <w:t>Nr. 21</w:t>
      </w:r>
      <w:r w:rsidRPr="00A46612">
        <w:rPr>
          <w:b/>
        </w:rPr>
        <w:t>.</w:t>
      </w:r>
      <w:r>
        <w:t xml:space="preserve"> Kitos pagrindinės veiklos pajamos</w:t>
      </w:r>
      <w:r w:rsidR="002A534C">
        <w:t xml:space="preserve"> – </w:t>
      </w:r>
      <w:r w:rsidR="00350CCD">
        <w:t>63517,94</w:t>
      </w:r>
      <w:r w:rsidR="00A00B9B">
        <w:t xml:space="preserve"> </w:t>
      </w:r>
      <w:r w:rsidR="00E03C21">
        <w:t>Eur</w:t>
      </w:r>
      <w:r w:rsidR="008F4067">
        <w:t xml:space="preserve"> </w:t>
      </w:r>
      <w:r>
        <w:t>. Jas sudaro</w:t>
      </w:r>
      <w:r w:rsidR="00513576">
        <w:t xml:space="preserve"> lėšos</w:t>
      </w:r>
      <w:r w:rsidR="002A534C">
        <w:t>,</w:t>
      </w:r>
      <w:r w:rsidR="00513576">
        <w:t xml:space="preserve"> </w:t>
      </w:r>
      <w:r w:rsidR="002A534C">
        <w:t xml:space="preserve">gautos </w:t>
      </w:r>
      <w:r w:rsidR="00513576">
        <w:t xml:space="preserve">už </w:t>
      </w:r>
      <w:r w:rsidR="002A534C">
        <w:t xml:space="preserve">suteiktas </w:t>
      </w:r>
      <w:r w:rsidR="00513576">
        <w:t>paslaugas</w:t>
      </w:r>
      <w:r w:rsidR="002A534C">
        <w:t>. Tai</w:t>
      </w:r>
      <w:r>
        <w:t xml:space="preserve"> neformaliojo ugdymo</w:t>
      </w:r>
      <w:r w:rsidR="00E15925">
        <w:t>,</w:t>
      </w:r>
      <w:r>
        <w:t xml:space="preserve"> atsitiktinės (valgyklos) pajamos</w:t>
      </w:r>
      <w:r w:rsidR="00A00B9B">
        <w:t>.</w:t>
      </w:r>
      <w:r w:rsidR="008F4067">
        <w:t xml:space="preserve"> </w:t>
      </w:r>
    </w:p>
    <w:p w14:paraId="6B9C1616" w14:textId="70449D8E" w:rsidR="008F4067" w:rsidRDefault="00A00B9B" w:rsidP="00A00B9B">
      <w:pPr>
        <w:pStyle w:val="Pagrindinistekstas"/>
        <w:spacing w:after="0"/>
      </w:pPr>
      <w:r>
        <w:t>Pagrindinės veiklos kitos pajamos</w:t>
      </w:r>
      <w:r w:rsidR="00C74B7B">
        <w:t xml:space="preserve"> (nuoma)</w:t>
      </w:r>
      <w:r w:rsidR="00350CCD">
        <w:t xml:space="preserve"> – 1853,44</w:t>
      </w:r>
      <w:r>
        <w:t xml:space="preserve"> </w:t>
      </w:r>
      <w:r w:rsidR="00E03C21">
        <w:t>Eur</w:t>
      </w:r>
      <w:r>
        <w:t>.</w:t>
      </w:r>
      <w:r w:rsidR="00E03C21">
        <w:t xml:space="preserve"> </w:t>
      </w:r>
      <w:r>
        <w:t xml:space="preserve"> </w:t>
      </w:r>
      <w:r w:rsidR="00D07C4A">
        <w:t>Informacija apie pagrindinės veiklos kitas pajamas ir kitas kitos veiklos pajamas pateikiama 10-ojo VSAFAS :</w:t>
      </w:r>
      <w:r w:rsidR="002D009B">
        <w:t xml:space="preserve"> </w:t>
      </w:r>
      <w:r w:rsidR="00D07C4A">
        <w:t>Kitos pajamos“ 2 priede. (Pridedama).</w:t>
      </w:r>
    </w:p>
    <w:p w14:paraId="5E084ADE" w14:textId="77777777" w:rsidR="00E12E59" w:rsidRDefault="00C50D64" w:rsidP="002D009B">
      <w:pPr>
        <w:pStyle w:val="Pagrindinistekstas"/>
        <w:spacing w:after="0"/>
        <w:ind w:firstLine="851"/>
      </w:pPr>
      <w:r w:rsidRPr="009C49BC">
        <w:rPr>
          <w:b/>
        </w:rPr>
        <w:t>Pastaba Nr. 22.</w:t>
      </w:r>
      <w:r>
        <w:rPr>
          <w:b/>
        </w:rPr>
        <w:t xml:space="preserve"> </w:t>
      </w:r>
      <w:r>
        <w:t xml:space="preserve">Pagrindinė veiklos sąnaudos. Darbo užmokesčio ir socialinio draudimo sąnaudos. Įstaigos etatų sąraše nurodytiems darbuotojams ataskaitinį laikotarpį pripažinta  darbo užmokesčio ir socialinio draudimo sąnaudų: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293"/>
        <w:gridCol w:w="2555"/>
        <w:gridCol w:w="2211"/>
      </w:tblGrid>
      <w:tr w:rsidR="00700396" w14:paraId="6E9EC4C1" w14:textId="77777777" w:rsidTr="00700396">
        <w:tc>
          <w:tcPr>
            <w:tcW w:w="616" w:type="dxa"/>
            <w:shd w:val="clear" w:color="auto" w:fill="auto"/>
          </w:tcPr>
          <w:p w14:paraId="7F2D10AB" w14:textId="77777777" w:rsidR="00700396" w:rsidRDefault="00700396" w:rsidP="005D02CC">
            <w:pPr>
              <w:pStyle w:val="Pagrindinistekstas"/>
              <w:spacing w:after="0"/>
              <w:jc w:val="both"/>
            </w:pPr>
            <w:r>
              <w:t>Eil. Nr.</w:t>
            </w:r>
          </w:p>
        </w:tc>
        <w:tc>
          <w:tcPr>
            <w:tcW w:w="4293" w:type="dxa"/>
            <w:shd w:val="clear" w:color="auto" w:fill="auto"/>
          </w:tcPr>
          <w:p w14:paraId="7EE57125" w14:textId="77777777" w:rsidR="00700396" w:rsidRDefault="00700396" w:rsidP="005D02CC">
            <w:pPr>
              <w:pStyle w:val="Pagrindinistekstas"/>
              <w:spacing w:after="0"/>
              <w:jc w:val="center"/>
            </w:pPr>
            <w:r>
              <w:t>Sąnaudos</w:t>
            </w:r>
          </w:p>
        </w:tc>
        <w:tc>
          <w:tcPr>
            <w:tcW w:w="2555" w:type="dxa"/>
            <w:shd w:val="clear" w:color="auto" w:fill="auto"/>
          </w:tcPr>
          <w:p w14:paraId="4332908D" w14:textId="77777777" w:rsidR="00700396" w:rsidRDefault="00700396" w:rsidP="005E1AC4">
            <w:pPr>
              <w:pStyle w:val="Pagrindinistekstas"/>
              <w:spacing w:after="0"/>
              <w:jc w:val="center"/>
            </w:pPr>
            <w:r>
              <w:t>Suma (</w:t>
            </w:r>
            <w:r w:rsidR="00E03C21">
              <w:t>Eur.</w:t>
            </w:r>
            <w:r>
              <w:t>)</w:t>
            </w:r>
          </w:p>
          <w:p w14:paraId="05E051A9" w14:textId="777A289F" w:rsidR="00700396" w:rsidRDefault="00350CCD" w:rsidP="00350CCD">
            <w:pPr>
              <w:pStyle w:val="Pagrindinistekstas"/>
              <w:spacing w:after="0"/>
              <w:jc w:val="center"/>
            </w:pPr>
            <w:r>
              <w:t>2020</w:t>
            </w:r>
            <w:r w:rsidR="00700396">
              <w:t xml:space="preserve"> m.</w:t>
            </w:r>
          </w:p>
        </w:tc>
        <w:tc>
          <w:tcPr>
            <w:tcW w:w="2211" w:type="dxa"/>
          </w:tcPr>
          <w:p w14:paraId="09A96B1B" w14:textId="77777777" w:rsidR="00700396" w:rsidRDefault="00700396" w:rsidP="00700396">
            <w:pPr>
              <w:pStyle w:val="Pagrindinistekstas"/>
              <w:spacing w:after="0"/>
              <w:jc w:val="center"/>
            </w:pPr>
            <w:r>
              <w:t>Suma (</w:t>
            </w:r>
            <w:r w:rsidR="00E03C21">
              <w:t>Eur.</w:t>
            </w:r>
            <w:r>
              <w:t>)</w:t>
            </w:r>
          </w:p>
          <w:p w14:paraId="437EB2D1" w14:textId="452DA64A" w:rsidR="00700396" w:rsidRDefault="00EA219F" w:rsidP="00350CCD">
            <w:pPr>
              <w:pStyle w:val="Pagrindinistekstas"/>
              <w:spacing w:after="0"/>
              <w:jc w:val="center"/>
            </w:pPr>
            <w:r>
              <w:t>202</w:t>
            </w:r>
            <w:r w:rsidR="00350CCD">
              <w:t>1</w:t>
            </w:r>
            <w:r w:rsidR="00700396">
              <w:t xml:space="preserve"> m.</w:t>
            </w:r>
          </w:p>
        </w:tc>
      </w:tr>
      <w:tr w:rsidR="00350CCD" w14:paraId="4B4087A4" w14:textId="77777777" w:rsidTr="00700396">
        <w:tc>
          <w:tcPr>
            <w:tcW w:w="616" w:type="dxa"/>
            <w:shd w:val="clear" w:color="auto" w:fill="auto"/>
          </w:tcPr>
          <w:p w14:paraId="5BEF0F3B" w14:textId="77777777" w:rsidR="00350CCD" w:rsidRDefault="00350CCD" w:rsidP="005D02CC">
            <w:pPr>
              <w:pStyle w:val="Pagrindinistekstas"/>
              <w:spacing w:after="0"/>
              <w:jc w:val="both"/>
            </w:pPr>
            <w:r>
              <w:t>1.</w:t>
            </w:r>
          </w:p>
        </w:tc>
        <w:tc>
          <w:tcPr>
            <w:tcW w:w="4293" w:type="dxa"/>
            <w:shd w:val="clear" w:color="auto" w:fill="auto"/>
          </w:tcPr>
          <w:p w14:paraId="7D2832A8" w14:textId="77777777" w:rsidR="00350CCD" w:rsidRDefault="00350CCD" w:rsidP="005D02CC">
            <w:pPr>
              <w:pStyle w:val="Pagrindinistekstas"/>
              <w:spacing w:after="0"/>
              <w:jc w:val="both"/>
            </w:pPr>
            <w:r>
              <w:t>Darbo užmokesčio</w:t>
            </w:r>
          </w:p>
        </w:tc>
        <w:tc>
          <w:tcPr>
            <w:tcW w:w="2555" w:type="dxa"/>
            <w:shd w:val="clear" w:color="auto" w:fill="auto"/>
          </w:tcPr>
          <w:p w14:paraId="0A2C4A46" w14:textId="32B5BC2D" w:rsidR="00350CCD" w:rsidRDefault="00350CCD" w:rsidP="002D009B">
            <w:pPr>
              <w:pStyle w:val="Pagrindinistekstas"/>
              <w:spacing w:after="0"/>
              <w:jc w:val="center"/>
            </w:pPr>
            <w:r>
              <w:t>984643,24</w:t>
            </w:r>
          </w:p>
        </w:tc>
        <w:tc>
          <w:tcPr>
            <w:tcW w:w="2211" w:type="dxa"/>
          </w:tcPr>
          <w:p w14:paraId="602A20FE" w14:textId="2F5D431D" w:rsidR="00350CCD" w:rsidRDefault="0025424E" w:rsidP="005D02CC">
            <w:pPr>
              <w:pStyle w:val="Pagrindinistekstas"/>
              <w:spacing w:after="0"/>
              <w:jc w:val="center"/>
            </w:pPr>
            <w:r>
              <w:t>1409884,39</w:t>
            </w:r>
          </w:p>
        </w:tc>
      </w:tr>
      <w:tr w:rsidR="00350CCD" w14:paraId="55135DE2" w14:textId="77777777" w:rsidTr="00700396">
        <w:tc>
          <w:tcPr>
            <w:tcW w:w="616" w:type="dxa"/>
            <w:shd w:val="clear" w:color="auto" w:fill="auto"/>
          </w:tcPr>
          <w:p w14:paraId="05A0707B" w14:textId="77777777" w:rsidR="00350CCD" w:rsidRDefault="00350CCD" w:rsidP="005D02CC">
            <w:pPr>
              <w:pStyle w:val="Pagrindinistekstas"/>
              <w:spacing w:after="0"/>
              <w:jc w:val="both"/>
            </w:pPr>
            <w:r>
              <w:t>2.</w:t>
            </w:r>
          </w:p>
        </w:tc>
        <w:tc>
          <w:tcPr>
            <w:tcW w:w="4293" w:type="dxa"/>
            <w:shd w:val="clear" w:color="auto" w:fill="auto"/>
          </w:tcPr>
          <w:p w14:paraId="7707C040" w14:textId="77777777" w:rsidR="00350CCD" w:rsidRDefault="00350CCD" w:rsidP="005D02CC">
            <w:pPr>
              <w:pStyle w:val="Pagrindinistekstas"/>
              <w:spacing w:after="0"/>
              <w:jc w:val="both"/>
            </w:pPr>
            <w:r>
              <w:t>Ligos pašalpų</w:t>
            </w:r>
          </w:p>
        </w:tc>
        <w:tc>
          <w:tcPr>
            <w:tcW w:w="2555" w:type="dxa"/>
            <w:shd w:val="clear" w:color="auto" w:fill="auto"/>
          </w:tcPr>
          <w:p w14:paraId="7F673F79" w14:textId="1986DF64" w:rsidR="00350CCD" w:rsidRDefault="00350CCD" w:rsidP="002D009B">
            <w:pPr>
              <w:pStyle w:val="Pagrindinistekstas"/>
              <w:spacing w:after="0"/>
              <w:jc w:val="center"/>
            </w:pPr>
            <w:r>
              <w:t>3153,55</w:t>
            </w:r>
          </w:p>
        </w:tc>
        <w:tc>
          <w:tcPr>
            <w:tcW w:w="2211" w:type="dxa"/>
          </w:tcPr>
          <w:p w14:paraId="36FAF846" w14:textId="6D250B5D" w:rsidR="00350CCD" w:rsidRDefault="0025424E" w:rsidP="005D02CC">
            <w:pPr>
              <w:pStyle w:val="Pagrindinistekstas"/>
              <w:spacing w:after="0"/>
              <w:jc w:val="center"/>
            </w:pPr>
            <w:r>
              <w:t>6344,34</w:t>
            </w:r>
          </w:p>
        </w:tc>
      </w:tr>
      <w:tr w:rsidR="00350CCD" w14:paraId="6F4A0196" w14:textId="77777777" w:rsidTr="00700396">
        <w:tc>
          <w:tcPr>
            <w:tcW w:w="616" w:type="dxa"/>
            <w:shd w:val="clear" w:color="auto" w:fill="auto"/>
          </w:tcPr>
          <w:p w14:paraId="630599BD" w14:textId="77777777" w:rsidR="00350CCD" w:rsidRDefault="00350CCD" w:rsidP="005D02CC">
            <w:pPr>
              <w:pStyle w:val="Pagrindinistekstas"/>
              <w:spacing w:after="0"/>
              <w:jc w:val="both"/>
            </w:pPr>
            <w:r>
              <w:t>3.</w:t>
            </w:r>
          </w:p>
        </w:tc>
        <w:tc>
          <w:tcPr>
            <w:tcW w:w="4293" w:type="dxa"/>
            <w:shd w:val="clear" w:color="auto" w:fill="auto"/>
          </w:tcPr>
          <w:p w14:paraId="68E7E46A" w14:textId="77777777" w:rsidR="00350CCD" w:rsidRPr="00700396" w:rsidRDefault="00350CCD" w:rsidP="005D02CC">
            <w:pPr>
              <w:pStyle w:val="Pagrindinistekstas"/>
              <w:spacing w:after="0"/>
              <w:jc w:val="both"/>
            </w:pPr>
            <w:r w:rsidRPr="00700396">
              <w:t>Socialinio draudimo sąnaudos nuo darbo užmokesčio</w:t>
            </w:r>
          </w:p>
        </w:tc>
        <w:tc>
          <w:tcPr>
            <w:tcW w:w="2555" w:type="dxa"/>
            <w:shd w:val="clear" w:color="auto" w:fill="auto"/>
          </w:tcPr>
          <w:p w14:paraId="2332A0E8" w14:textId="0DF32F11" w:rsidR="00350CCD" w:rsidRDefault="00350CCD" w:rsidP="002D009B">
            <w:pPr>
              <w:pStyle w:val="Pagrindinistekstas"/>
              <w:spacing w:after="0"/>
              <w:jc w:val="center"/>
            </w:pPr>
            <w:r>
              <w:t>15407,61</w:t>
            </w:r>
          </w:p>
        </w:tc>
        <w:tc>
          <w:tcPr>
            <w:tcW w:w="2211" w:type="dxa"/>
          </w:tcPr>
          <w:p w14:paraId="6853BB6C" w14:textId="4131D24A" w:rsidR="00350CCD" w:rsidRDefault="0025424E" w:rsidP="0036039A">
            <w:pPr>
              <w:pStyle w:val="Pagrindinistekstas"/>
              <w:spacing w:after="0"/>
              <w:jc w:val="center"/>
            </w:pPr>
            <w:r>
              <w:t>21875,78</w:t>
            </w:r>
          </w:p>
        </w:tc>
      </w:tr>
      <w:tr w:rsidR="00350CCD" w:rsidRPr="005D02CC" w14:paraId="14F613EB" w14:textId="77777777" w:rsidTr="00700396">
        <w:tc>
          <w:tcPr>
            <w:tcW w:w="616" w:type="dxa"/>
            <w:shd w:val="clear" w:color="auto" w:fill="auto"/>
          </w:tcPr>
          <w:p w14:paraId="052BD227" w14:textId="77777777" w:rsidR="00350CCD" w:rsidRPr="005D02CC" w:rsidRDefault="00350CCD" w:rsidP="005D02CC">
            <w:pPr>
              <w:pStyle w:val="Pagrindinistekstas"/>
              <w:spacing w:after="0"/>
              <w:jc w:val="both"/>
              <w:rPr>
                <w:b/>
              </w:rPr>
            </w:pPr>
          </w:p>
        </w:tc>
        <w:tc>
          <w:tcPr>
            <w:tcW w:w="4293" w:type="dxa"/>
            <w:shd w:val="clear" w:color="auto" w:fill="auto"/>
          </w:tcPr>
          <w:p w14:paraId="7D29E2FA" w14:textId="77777777" w:rsidR="00350CCD" w:rsidRPr="005D02CC" w:rsidRDefault="00350CCD" w:rsidP="00700396">
            <w:pPr>
              <w:pStyle w:val="Pagrindinistekstas"/>
              <w:spacing w:after="0"/>
              <w:jc w:val="right"/>
              <w:rPr>
                <w:b/>
              </w:rPr>
            </w:pPr>
            <w:r w:rsidRPr="005D02CC">
              <w:rPr>
                <w:b/>
              </w:rPr>
              <w:t>IŠ VISO:</w:t>
            </w:r>
          </w:p>
        </w:tc>
        <w:tc>
          <w:tcPr>
            <w:tcW w:w="2555" w:type="dxa"/>
            <w:shd w:val="clear" w:color="auto" w:fill="auto"/>
          </w:tcPr>
          <w:p w14:paraId="4AF59598" w14:textId="1650CFDC" w:rsidR="00350CCD" w:rsidRPr="005D02CC" w:rsidRDefault="00350CCD" w:rsidP="004E78B8">
            <w:pPr>
              <w:pStyle w:val="Pagrindinistekstas"/>
              <w:spacing w:after="0"/>
              <w:jc w:val="center"/>
              <w:rPr>
                <w:b/>
              </w:rPr>
            </w:pPr>
            <w:r>
              <w:rPr>
                <w:b/>
              </w:rPr>
              <w:fldChar w:fldCharType="begin"/>
            </w:r>
            <w:r>
              <w:rPr>
                <w:b/>
              </w:rPr>
              <w:instrText xml:space="preserve"> =SUM(ABOVE) </w:instrText>
            </w:r>
            <w:r>
              <w:rPr>
                <w:b/>
              </w:rPr>
              <w:fldChar w:fldCharType="end"/>
            </w:r>
            <w:r w:rsidR="0025424E">
              <w:rPr>
                <w:b/>
              </w:rPr>
              <w:fldChar w:fldCharType="begin"/>
            </w:r>
            <w:r w:rsidR="0025424E">
              <w:rPr>
                <w:b/>
              </w:rPr>
              <w:instrText xml:space="preserve"> =SUM(ABOVE) </w:instrText>
            </w:r>
            <w:r w:rsidR="0025424E">
              <w:rPr>
                <w:b/>
              </w:rPr>
              <w:fldChar w:fldCharType="separate"/>
            </w:r>
            <w:r w:rsidR="0025424E">
              <w:rPr>
                <w:b/>
                <w:noProof/>
              </w:rPr>
              <w:t>1003204,4</w:t>
            </w:r>
            <w:r w:rsidR="0025424E">
              <w:rPr>
                <w:b/>
              </w:rPr>
              <w:fldChar w:fldCharType="end"/>
            </w:r>
            <w:r w:rsidR="0025424E">
              <w:rPr>
                <w:b/>
              </w:rPr>
              <w:t>0</w:t>
            </w:r>
          </w:p>
        </w:tc>
        <w:tc>
          <w:tcPr>
            <w:tcW w:w="2211" w:type="dxa"/>
          </w:tcPr>
          <w:p w14:paraId="4A78BCF6" w14:textId="400FE810" w:rsidR="00350CCD" w:rsidRDefault="0025424E" w:rsidP="004E78B8">
            <w:pPr>
              <w:pStyle w:val="Pagrindinistekstas"/>
              <w:spacing w:after="0"/>
              <w:jc w:val="center"/>
              <w:rPr>
                <w:b/>
              </w:rPr>
            </w:pPr>
            <w:r>
              <w:rPr>
                <w:b/>
              </w:rPr>
              <w:fldChar w:fldCharType="begin"/>
            </w:r>
            <w:r>
              <w:rPr>
                <w:b/>
              </w:rPr>
              <w:instrText xml:space="preserve"> =SUM(ABOVE) </w:instrText>
            </w:r>
            <w:r>
              <w:rPr>
                <w:b/>
              </w:rPr>
              <w:fldChar w:fldCharType="separate"/>
            </w:r>
            <w:r>
              <w:rPr>
                <w:b/>
                <w:noProof/>
              </w:rPr>
              <w:t>1438104,51</w:t>
            </w:r>
            <w:r>
              <w:rPr>
                <w:b/>
              </w:rPr>
              <w:fldChar w:fldCharType="end"/>
            </w:r>
          </w:p>
        </w:tc>
      </w:tr>
    </w:tbl>
    <w:p w14:paraId="3F66DD16" w14:textId="52D5259C" w:rsidR="00C50D64" w:rsidRDefault="00C50D64" w:rsidP="00D07C4A">
      <w:pPr>
        <w:pStyle w:val="Pagrindinistekstas"/>
        <w:spacing w:after="0"/>
        <w:ind w:firstLine="1296"/>
        <w:jc w:val="both"/>
      </w:pPr>
      <w:r>
        <w:t>Ilgalaikio materialaus ir nematerialaus nus</w:t>
      </w:r>
      <w:r w:rsidR="00175BAA">
        <w:t xml:space="preserve">idėvėjimo sąnaudos sudaro </w:t>
      </w:r>
      <w:r w:rsidR="0025424E">
        <w:t>45912,07</w:t>
      </w:r>
      <w:r w:rsidR="005E1AC4">
        <w:t xml:space="preserve"> </w:t>
      </w:r>
      <w:r w:rsidR="00E03C21">
        <w:t>Eur.</w:t>
      </w:r>
      <w:r>
        <w:t xml:space="preserve"> </w:t>
      </w:r>
    </w:p>
    <w:p w14:paraId="683C701A" w14:textId="77777777" w:rsidR="00E12E59" w:rsidRDefault="00C50D64" w:rsidP="00C50D64">
      <w:pPr>
        <w:pStyle w:val="Pagrindinistekstas"/>
        <w:spacing w:after="0"/>
        <w:jc w:val="both"/>
      </w:pPr>
      <w:r>
        <w:t>Komunalinių paslaugų ir ryšių sąnaudos. Ataskaitinio laikotarpio komunalinių paslaugų ir ryšių sąnaudas sudaro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4344"/>
        <w:gridCol w:w="2206"/>
        <w:gridCol w:w="2510"/>
      </w:tblGrid>
      <w:tr w:rsidR="00700396" w14:paraId="21317A84" w14:textId="77777777" w:rsidTr="00700396">
        <w:tc>
          <w:tcPr>
            <w:tcW w:w="615" w:type="dxa"/>
            <w:shd w:val="clear" w:color="auto" w:fill="auto"/>
          </w:tcPr>
          <w:p w14:paraId="71A590D9" w14:textId="77777777" w:rsidR="00700396" w:rsidRDefault="00700396" w:rsidP="005D02CC">
            <w:pPr>
              <w:pStyle w:val="Pagrindinistekstas"/>
              <w:spacing w:after="0"/>
              <w:jc w:val="both"/>
            </w:pPr>
            <w:r>
              <w:t>Eil. Nr.</w:t>
            </w:r>
          </w:p>
        </w:tc>
        <w:tc>
          <w:tcPr>
            <w:tcW w:w="4344" w:type="dxa"/>
            <w:shd w:val="clear" w:color="auto" w:fill="auto"/>
          </w:tcPr>
          <w:p w14:paraId="77B2DB40" w14:textId="77777777" w:rsidR="00700396" w:rsidRDefault="00700396" w:rsidP="005D02CC">
            <w:pPr>
              <w:pStyle w:val="Pagrindinistekstas"/>
              <w:spacing w:after="0"/>
              <w:jc w:val="center"/>
            </w:pPr>
            <w:r>
              <w:t>Sąnaudos</w:t>
            </w:r>
          </w:p>
        </w:tc>
        <w:tc>
          <w:tcPr>
            <w:tcW w:w="2206" w:type="dxa"/>
          </w:tcPr>
          <w:p w14:paraId="2392215C" w14:textId="77777777" w:rsidR="00700396" w:rsidRDefault="00E03C21" w:rsidP="00700396">
            <w:pPr>
              <w:pStyle w:val="Pagrindinistekstas"/>
              <w:spacing w:after="0"/>
              <w:jc w:val="center"/>
            </w:pPr>
            <w:r>
              <w:t>Suma (Eur.</w:t>
            </w:r>
            <w:r w:rsidR="00700396">
              <w:t>)</w:t>
            </w:r>
          </w:p>
          <w:p w14:paraId="38168AAF" w14:textId="0BECEC68" w:rsidR="00700396" w:rsidRDefault="0025424E" w:rsidP="0025424E">
            <w:pPr>
              <w:pStyle w:val="Pagrindinistekstas"/>
              <w:spacing w:after="0"/>
              <w:jc w:val="center"/>
            </w:pPr>
            <w:r>
              <w:t>2020</w:t>
            </w:r>
            <w:r w:rsidR="00700396">
              <w:t xml:space="preserve"> m.</w:t>
            </w:r>
          </w:p>
        </w:tc>
        <w:tc>
          <w:tcPr>
            <w:tcW w:w="2510" w:type="dxa"/>
            <w:shd w:val="clear" w:color="auto" w:fill="auto"/>
          </w:tcPr>
          <w:p w14:paraId="53D32142" w14:textId="77777777" w:rsidR="00700396" w:rsidRDefault="00E03C21" w:rsidP="005E1AC4">
            <w:pPr>
              <w:pStyle w:val="Pagrindinistekstas"/>
              <w:spacing w:after="0"/>
              <w:jc w:val="center"/>
            </w:pPr>
            <w:r>
              <w:t>Suma (Eur.</w:t>
            </w:r>
            <w:r w:rsidR="00700396">
              <w:t>)</w:t>
            </w:r>
          </w:p>
          <w:p w14:paraId="65AFB7F7" w14:textId="03DBD67D" w:rsidR="00700396" w:rsidRDefault="00EA219F" w:rsidP="0025424E">
            <w:pPr>
              <w:pStyle w:val="Pagrindinistekstas"/>
              <w:spacing w:after="0"/>
              <w:jc w:val="center"/>
            </w:pPr>
            <w:r>
              <w:t>202</w:t>
            </w:r>
            <w:r w:rsidR="0025424E">
              <w:t>1</w:t>
            </w:r>
            <w:r w:rsidR="00700396">
              <w:t xml:space="preserve"> m.</w:t>
            </w:r>
          </w:p>
        </w:tc>
      </w:tr>
      <w:tr w:rsidR="0025424E" w14:paraId="3AB90915" w14:textId="77777777" w:rsidTr="00700396">
        <w:tc>
          <w:tcPr>
            <w:tcW w:w="615" w:type="dxa"/>
            <w:shd w:val="clear" w:color="auto" w:fill="auto"/>
          </w:tcPr>
          <w:p w14:paraId="0235D021" w14:textId="77777777" w:rsidR="0025424E" w:rsidRDefault="0025424E" w:rsidP="005D02CC">
            <w:pPr>
              <w:pStyle w:val="Pagrindinistekstas"/>
              <w:spacing w:after="0"/>
              <w:jc w:val="both"/>
            </w:pPr>
            <w:r>
              <w:t>1.</w:t>
            </w:r>
          </w:p>
        </w:tc>
        <w:tc>
          <w:tcPr>
            <w:tcW w:w="4344" w:type="dxa"/>
            <w:shd w:val="clear" w:color="auto" w:fill="auto"/>
          </w:tcPr>
          <w:p w14:paraId="657E41FA" w14:textId="77777777" w:rsidR="0025424E" w:rsidRDefault="0025424E" w:rsidP="005D02CC">
            <w:pPr>
              <w:pStyle w:val="Pagrindinistekstas"/>
              <w:spacing w:after="0"/>
              <w:jc w:val="both"/>
            </w:pPr>
            <w:r>
              <w:t>Šildymo</w:t>
            </w:r>
          </w:p>
        </w:tc>
        <w:tc>
          <w:tcPr>
            <w:tcW w:w="2206" w:type="dxa"/>
          </w:tcPr>
          <w:p w14:paraId="37B5F24F" w14:textId="07A8B8B4" w:rsidR="0025424E" w:rsidRDefault="0025424E" w:rsidP="002D009B">
            <w:pPr>
              <w:pStyle w:val="Pagrindinistekstas"/>
              <w:spacing w:after="0"/>
              <w:jc w:val="center"/>
            </w:pPr>
            <w:r>
              <w:t>35992,47</w:t>
            </w:r>
          </w:p>
        </w:tc>
        <w:tc>
          <w:tcPr>
            <w:tcW w:w="2510" w:type="dxa"/>
            <w:shd w:val="clear" w:color="auto" w:fill="auto"/>
          </w:tcPr>
          <w:p w14:paraId="5A1D8D0D" w14:textId="13E33320" w:rsidR="0025424E" w:rsidRDefault="0025424E" w:rsidP="002B0069">
            <w:pPr>
              <w:pStyle w:val="Pagrindinistekstas"/>
              <w:spacing w:after="0"/>
              <w:jc w:val="center"/>
            </w:pPr>
            <w:r>
              <w:t>92518,44</w:t>
            </w:r>
          </w:p>
        </w:tc>
      </w:tr>
      <w:tr w:rsidR="0025424E" w14:paraId="3D622412" w14:textId="77777777" w:rsidTr="00700396">
        <w:tc>
          <w:tcPr>
            <w:tcW w:w="615" w:type="dxa"/>
            <w:shd w:val="clear" w:color="auto" w:fill="auto"/>
          </w:tcPr>
          <w:p w14:paraId="679E50E7" w14:textId="77777777" w:rsidR="0025424E" w:rsidRDefault="0025424E" w:rsidP="005D02CC">
            <w:pPr>
              <w:pStyle w:val="Pagrindinistekstas"/>
              <w:spacing w:after="0"/>
              <w:jc w:val="both"/>
            </w:pPr>
            <w:r>
              <w:t>2.</w:t>
            </w:r>
          </w:p>
        </w:tc>
        <w:tc>
          <w:tcPr>
            <w:tcW w:w="4344" w:type="dxa"/>
            <w:shd w:val="clear" w:color="auto" w:fill="auto"/>
          </w:tcPr>
          <w:p w14:paraId="3F92ABCC" w14:textId="77777777" w:rsidR="0025424E" w:rsidRDefault="0025424E" w:rsidP="005D02CC">
            <w:pPr>
              <w:pStyle w:val="Pagrindinistekstas"/>
              <w:spacing w:after="0"/>
              <w:jc w:val="both"/>
            </w:pPr>
            <w:r>
              <w:t>Elektros energijos</w:t>
            </w:r>
          </w:p>
        </w:tc>
        <w:tc>
          <w:tcPr>
            <w:tcW w:w="2206" w:type="dxa"/>
          </w:tcPr>
          <w:p w14:paraId="78D590F1" w14:textId="39F6CD39" w:rsidR="0025424E" w:rsidRDefault="0025424E" w:rsidP="002D009B">
            <w:pPr>
              <w:pStyle w:val="Pagrindinistekstas"/>
              <w:spacing w:after="0"/>
              <w:jc w:val="center"/>
            </w:pPr>
            <w:r>
              <w:t>11565,43</w:t>
            </w:r>
          </w:p>
        </w:tc>
        <w:tc>
          <w:tcPr>
            <w:tcW w:w="2510" w:type="dxa"/>
            <w:shd w:val="clear" w:color="auto" w:fill="auto"/>
          </w:tcPr>
          <w:p w14:paraId="3426539B" w14:textId="0E2D14F1" w:rsidR="0025424E" w:rsidRDefault="0025424E" w:rsidP="005D02CC">
            <w:pPr>
              <w:pStyle w:val="Pagrindinistekstas"/>
              <w:spacing w:after="0"/>
              <w:jc w:val="center"/>
            </w:pPr>
            <w:r>
              <w:t>16362,80</w:t>
            </w:r>
          </w:p>
        </w:tc>
      </w:tr>
      <w:tr w:rsidR="0025424E" w14:paraId="01CE89E5" w14:textId="77777777" w:rsidTr="00700396">
        <w:tc>
          <w:tcPr>
            <w:tcW w:w="615" w:type="dxa"/>
            <w:shd w:val="clear" w:color="auto" w:fill="auto"/>
          </w:tcPr>
          <w:p w14:paraId="790E9A4E" w14:textId="77777777" w:rsidR="0025424E" w:rsidRDefault="0025424E" w:rsidP="005D02CC">
            <w:pPr>
              <w:pStyle w:val="Pagrindinistekstas"/>
              <w:spacing w:after="0"/>
              <w:jc w:val="both"/>
            </w:pPr>
            <w:r>
              <w:t>3.</w:t>
            </w:r>
          </w:p>
        </w:tc>
        <w:tc>
          <w:tcPr>
            <w:tcW w:w="4344" w:type="dxa"/>
            <w:shd w:val="clear" w:color="auto" w:fill="auto"/>
          </w:tcPr>
          <w:p w14:paraId="4042A563" w14:textId="77777777" w:rsidR="0025424E" w:rsidRDefault="0025424E" w:rsidP="005D02CC">
            <w:pPr>
              <w:pStyle w:val="Pagrindinistekstas"/>
              <w:spacing w:after="0"/>
              <w:jc w:val="both"/>
            </w:pPr>
            <w:r>
              <w:t>Vandentiekio ir kanalizacijos</w:t>
            </w:r>
          </w:p>
        </w:tc>
        <w:tc>
          <w:tcPr>
            <w:tcW w:w="2206" w:type="dxa"/>
          </w:tcPr>
          <w:p w14:paraId="57CF94F7" w14:textId="48D6A16E" w:rsidR="0025424E" w:rsidRDefault="0025424E" w:rsidP="002D009B">
            <w:pPr>
              <w:pStyle w:val="Pagrindinistekstas"/>
              <w:spacing w:after="0"/>
              <w:jc w:val="center"/>
            </w:pPr>
            <w:r>
              <w:t>2122,19</w:t>
            </w:r>
          </w:p>
        </w:tc>
        <w:tc>
          <w:tcPr>
            <w:tcW w:w="2510" w:type="dxa"/>
            <w:shd w:val="clear" w:color="auto" w:fill="auto"/>
          </w:tcPr>
          <w:p w14:paraId="5192A4F1" w14:textId="72890B82" w:rsidR="0025424E" w:rsidRDefault="0025424E" w:rsidP="005D02CC">
            <w:pPr>
              <w:pStyle w:val="Pagrindinistekstas"/>
              <w:spacing w:after="0"/>
              <w:jc w:val="center"/>
            </w:pPr>
            <w:r>
              <w:t>2753,52</w:t>
            </w:r>
          </w:p>
        </w:tc>
      </w:tr>
      <w:tr w:rsidR="0025424E" w14:paraId="705C32E3" w14:textId="77777777" w:rsidTr="00700396">
        <w:tc>
          <w:tcPr>
            <w:tcW w:w="615" w:type="dxa"/>
            <w:shd w:val="clear" w:color="auto" w:fill="auto"/>
          </w:tcPr>
          <w:p w14:paraId="6B8CCF96" w14:textId="77777777" w:rsidR="0025424E" w:rsidRDefault="0025424E" w:rsidP="005D02CC">
            <w:pPr>
              <w:pStyle w:val="Pagrindinistekstas"/>
              <w:spacing w:after="0"/>
              <w:jc w:val="both"/>
            </w:pPr>
            <w:r>
              <w:t>4.</w:t>
            </w:r>
          </w:p>
        </w:tc>
        <w:tc>
          <w:tcPr>
            <w:tcW w:w="4344" w:type="dxa"/>
            <w:shd w:val="clear" w:color="auto" w:fill="auto"/>
          </w:tcPr>
          <w:p w14:paraId="14048C95" w14:textId="77777777" w:rsidR="0025424E" w:rsidRDefault="0025424E" w:rsidP="005D02CC">
            <w:pPr>
              <w:pStyle w:val="Pagrindinistekstas"/>
              <w:spacing w:after="0"/>
              <w:jc w:val="both"/>
            </w:pPr>
            <w:r>
              <w:t>Ryšių paslaugų</w:t>
            </w:r>
          </w:p>
        </w:tc>
        <w:tc>
          <w:tcPr>
            <w:tcW w:w="2206" w:type="dxa"/>
          </w:tcPr>
          <w:p w14:paraId="0D91E781" w14:textId="13151CAF" w:rsidR="0025424E" w:rsidRDefault="0025424E" w:rsidP="002D009B">
            <w:pPr>
              <w:pStyle w:val="Pagrindinistekstas"/>
              <w:spacing w:after="0"/>
              <w:jc w:val="center"/>
            </w:pPr>
            <w:r>
              <w:t>1477,71</w:t>
            </w:r>
          </w:p>
        </w:tc>
        <w:tc>
          <w:tcPr>
            <w:tcW w:w="2510" w:type="dxa"/>
            <w:shd w:val="clear" w:color="auto" w:fill="auto"/>
          </w:tcPr>
          <w:p w14:paraId="316AFC42" w14:textId="0E8B6FA4" w:rsidR="0025424E" w:rsidRDefault="0025424E" w:rsidP="005D02CC">
            <w:pPr>
              <w:pStyle w:val="Pagrindinistekstas"/>
              <w:spacing w:after="0"/>
              <w:jc w:val="center"/>
            </w:pPr>
            <w:r>
              <w:t>2416,33</w:t>
            </w:r>
          </w:p>
        </w:tc>
      </w:tr>
      <w:tr w:rsidR="0025424E" w14:paraId="5BD3CE1F" w14:textId="77777777" w:rsidTr="00700396">
        <w:tc>
          <w:tcPr>
            <w:tcW w:w="615" w:type="dxa"/>
            <w:shd w:val="clear" w:color="auto" w:fill="auto"/>
          </w:tcPr>
          <w:p w14:paraId="1C19102D" w14:textId="77777777" w:rsidR="0025424E" w:rsidRDefault="0025424E" w:rsidP="005D02CC">
            <w:pPr>
              <w:pStyle w:val="Pagrindinistekstas"/>
              <w:spacing w:after="0"/>
              <w:jc w:val="both"/>
            </w:pPr>
            <w:r>
              <w:t>5.</w:t>
            </w:r>
          </w:p>
        </w:tc>
        <w:tc>
          <w:tcPr>
            <w:tcW w:w="4344" w:type="dxa"/>
            <w:shd w:val="clear" w:color="auto" w:fill="auto"/>
          </w:tcPr>
          <w:p w14:paraId="088E3C6F" w14:textId="77777777" w:rsidR="0025424E" w:rsidRDefault="0025424E" w:rsidP="005D02CC">
            <w:pPr>
              <w:pStyle w:val="Pagrindinistekstas"/>
              <w:spacing w:after="0"/>
              <w:jc w:val="both"/>
            </w:pPr>
            <w:r>
              <w:t>Kitų komunalinių paslaugų sąnaudos</w:t>
            </w:r>
          </w:p>
        </w:tc>
        <w:tc>
          <w:tcPr>
            <w:tcW w:w="2206" w:type="dxa"/>
          </w:tcPr>
          <w:p w14:paraId="53B116A3" w14:textId="3512D439" w:rsidR="0025424E" w:rsidRDefault="0025424E" w:rsidP="002D009B">
            <w:pPr>
              <w:pStyle w:val="Pagrindinistekstas"/>
              <w:spacing w:after="0"/>
              <w:jc w:val="center"/>
            </w:pPr>
            <w:r>
              <w:t>738,85</w:t>
            </w:r>
          </w:p>
        </w:tc>
        <w:tc>
          <w:tcPr>
            <w:tcW w:w="2510" w:type="dxa"/>
            <w:shd w:val="clear" w:color="auto" w:fill="auto"/>
          </w:tcPr>
          <w:p w14:paraId="4BBE3A6A" w14:textId="1646B255" w:rsidR="0025424E" w:rsidRDefault="0025424E" w:rsidP="005D02CC">
            <w:pPr>
              <w:pStyle w:val="Pagrindinistekstas"/>
              <w:spacing w:after="0"/>
              <w:jc w:val="center"/>
            </w:pPr>
            <w:r>
              <w:t>1792,40</w:t>
            </w:r>
          </w:p>
        </w:tc>
      </w:tr>
      <w:tr w:rsidR="0025424E" w:rsidRPr="005D02CC" w14:paraId="6C4690AD" w14:textId="77777777" w:rsidTr="00700396">
        <w:trPr>
          <w:trHeight w:val="127"/>
        </w:trPr>
        <w:tc>
          <w:tcPr>
            <w:tcW w:w="615" w:type="dxa"/>
            <w:shd w:val="clear" w:color="auto" w:fill="auto"/>
          </w:tcPr>
          <w:p w14:paraId="67975E64" w14:textId="77777777" w:rsidR="0025424E" w:rsidRPr="005D02CC" w:rsidRDefault="0025424E" w:rsidP="005D02CC">
            <w:pPr>
              <w:pStyle w:val="Pagrindinistekstas"/>
              <w:spacing w:after="0"/>
              <w:jc w:val="both"/>
              <w:rPr>
                <w:b/>
              </w:rPr>
            </w:pPr>
          </w:p>
        </w:tc>
        <w:tc>
          <w:tcPr>
            <w:tcW w:w="4344" w:type="dxa"/>
            <w:shd w:val="clear" w:color="auto" w:fill="auto"/>
          </w:tcPr>
          <w:p w14:paraId="350D0815" w14:textId="77777777" w:rsidR="0025424E" w:rsidRPr="005D02CC" w:rsidRDefault="0025424E" w:rsidP="00700396">
            <w:pPr>
              <w:pStyle w:val="Pagrindinistekstas"/>
              <w:spacing w:after="0"/>
              <w:jc w:val="right"/>
              <w:rPr>
                <w:b/>
              </w:rPr>
            </w:pPr>
            <w:r w:rsidRPr="005D02CC">
              <w:rPr>
                <w:b/>
              </w:rPr>
              <w:t>IŠ VISO:</w:t>
            </w:r>
          </w:p>
        </w:tc>
        <w:tc>
          <w:tcPr>
            <w:tcW w:w="2206" w:type="dxa"/>
          </w:tcPr>
          <w:p w14:paraId="4FFBDABB" w14:textId="469910B1" w:rsidR="0025424E" w:rsidRDefault="0025424E" w:rsidP="005D02CC">
            <w:pPr>
              <w:pStyle w:val="Pagrindinistekstas"/>
              <w:spacing w:after="0"/>
              <w:jc w:val="center"/>
              <w:rPr>
                <w:b/>
              </w:rPr>
            </w:pPr>
            <w:r>
              <w:rPr>
                <w:b/>
              </w:rPr>
              <w:fldChar w:fldCharType="begin"/>
            </w:r>
            <w:r>
              <w:rPr>
                <w:b/>
              </w:rPr>
              <w:instrText xml:space="preserve"> =SUM(ABOVE) </w:instrText>
            </w:r>
            <w:r>
              <w:rPr>
                <w:b/>
              </w:rPr>
              <w:fldChar w:fldCharType="separate"/>
            </w:r>
            <w:r>
              <w:rPr>
                <w:b/>
                <w:noProof/>
              </w:rPr>
              <w:t>51896,65</w:t>
            </w:r>
            <w:r>
              <w:rPr>
                <w:b/>
              </w:rPr>
              <w:fldChar w:fldCharType="end"/>
            </w:r>
          </w:p>
        </w:tc>
        <w:tc>
          <w:tcPr>
            <w:tcW w:w="2510" w:type="dxa"/>
            <w:shd w:val="clear" w:color="auto" w:fill="auto"/>
          </w:tcPr>
          <w:p w14:paraId="0C030E41" w14:textId="344449AF" w:rsidR="0025424E" w:rsidRPr="005D02CC" w:rsidRDefault="0025424E" w:rsidP="005D02CC">
            <w:pPr>
              <w:pStyle w:val="Pagrindinistekstas"/>
              <w:spacing w:after="0"/>
              <w:jc w:val="center"/>
              <w:rPr>
                <w:b/>
              </w:rPr>
            </w:pPr>
            <w:r>
              <w:rPr>
                <w:b/>
              </w:rPr>
              <w:fldChar w:fldCharType="begin"/>
            </w:r>
            <w:r>
              <w:rPr>
                <w:b/>
              </w:rPr>
              <w:instrText xml:space="preserve"> =SUM(ABOVE) </w:instrText>
            </w:r>
            <w:r>
              <w:rPr>
                <w:b/>
              </w:rPr>
              <w:fldChar w:fldCharType="separate"/>
            </w:r>
            <w:r>
              <w:rPr>
                <w:b/>
                <w:noProof/>
              </w:rPr>
              <w:t>115843,49</w:t>
            </w:r>
            <w:r>
              <w:rPr>
                <w:b/>
              </w:rPr>
              <w:fldChar w:fldCharType="end"/>
            </w:r>
          </w:p>
        </w:tc>
      </w:tr>
    </w:tbl>
    <w:p w14:paraId="6A293E79" w14:textId="2D6CA5A9" w:rsidR="00C50D64" w:rsidRDefault="00C50D64" w:rsidP="007262BD">
      <w:pPr>
        <w:pStyle w:val="Pagrindinistekstas"/>
        <w:spacing w:after="0"/>
        <w:jc w:val="both"/>
      </w:pPr>
      <w:r>
        <w:t xml:space="preserve">Komandiruočių sąnaudos. Ataskaitinio laikotarpio komandiruočių sąnaudas sudaro </w:t>
      </w:r>
      <w:r w:rsidR="0025424E">
        <w:t>157,01</w:t>
      </w:r>
      <w:r w:rsidR="005E1AC4">
        <w:t xml:space="preserve"> </w:t>
      </w:r>
      <w:r w:rsidR="00E03C21">
        <w:t>Eur</w:t>
      </w:r>
      <w:r>
        <w:t>.</w:t>
      </w:r>
    </w:p>
    <w:p w14:paraId="4B4E8B16" w14:textId="18DE4DBA" w:rsidR="00C50D64" w:rsidRDefault="00C50D64" w:rsidP="007262BD">
      <w:pPr>
        <w:pStyle w:val="Pagrindinistekstas"/>
        <w:spacing w:after="0"/>
        <w:jc w:val="both"/>
      </w:pPr>
      <w:r w:rsidRPr="00792ED4">
        <w:t xml:space="preserve">Transporto </w:t>
      </w:r>
      <w:r>
        <w:t xml:space="preserve">sąnaudų (kuras, atsarginės dalys) ataskaitinio laikotarpio suma: </w:t>
      </w:r>
      <w:r w:rsidR="0025424E">
        <w:t>16198,64</w:t>
      </w:r>
      <w:r w:rsidR="005E1AC4">
        <w:t xml:space="preserve"> </w:t>
      </w:r>
      <w:r w:rsidR="00E03C21">
        <w:t>Eur</w:t>
      </w:r>
      <w:r>
        <w:t>.</w:t>
      </w:r>
    </w:p>
    <w:p w14:paraId="1F3AB0BF" w14:textId="1B206A92" w:rsidR="00C50D64" w:rsidRDefault="00C50D64" w:rsidP="007262BD">
      <w:pPr>
        <w:pStyle w:val="Pagrindinistekstas"/>
        <w:spacing w:after="0"/>
        <w:jc w:val="both"/>
      </w:pPr>
      <w:r w:rsidRPr="00E31B1F">
        <w:t>Kvalifikacijos kėlimo</w:t>
      </w:r>
      <w:r w:rsidRPr="00792ED4">
        <w:t xml:space="preserve"> </w:t>
      </w:r>
      <w:r>
        <w:t>sąnaudos. At</w:t>
      </w:r>
      <w:r w:rsidR="00884637">
        <w:t>a</w:t>
      </w:r>
      <w:r w:rsidR="002030F6">
        <w:t>sk</w:t>
      </w:r>
      <w:r w:rsidR="00A226A6">
        <w:t xml:space="preserve">aitinio laikotarpio suma: </w:t>
      </w:r>
      <w:r w:rsidR="0025424E">
        <w:t>2630,20</w:t>
      </w:r>
      <w:r w:rsidR="005E1AC4">
        <w:t xml:space="preserve"> </w:t>
      </w:r>
      <w:r w:rsidR="00E03C21">
        <w:t>Eur</w:t>
      </w:r>
      <w:r>
        <w:t>.</w:t>
      </w:r>
    </w:p>
    <w:p w14:paraId="299B5C7D" w14:textId="6C9C523F" w:rsidR="003540F9" w:rsidRDefault="003540F9" w:rsidP="007262BD">
      <w:pPr>
        <w:pStyle w:val="Pagrindinistekstas"/>
        <w:spacing w:after="0"/>
        <w:jc w:val="both"/>
      </w:pPr>
      <w:r>
        <w:t>Paprastojo remonto ir e</w:t>
      </w:r>
      <w:r w:rsidR="00160CE1">
        <w:t xml:space="preserve">ksploatavimo sąnaudos – </w:t>
      </w:r>
      <w:r w:rsidR="0025424E">
        <w:t>17997,46</w:t>
      </w:r>
      <w:r>
        <w:t xml:space="preserve"> </w:t>
      </w:r>
      <w:r w:rsidR="00E03C21">
        <w:t>Eur</w:t>
      </w:r>
      <w:r>
        <w:t>.</w:t>
      </w:r>
    </w:p>
    <w:p w14:paraId="4837FDBA" w14:textId="23F056EE" w:rsidR="009113F5" w:rsidRDefault="00C50D64" w:rsidP="00C50D64">
      <w:pPr>
        <w:pStyle w:val="Pagrindinistekstas"/>
        <w:spacing w:after="0"/>
        <w:jc w:val="both"/>
      </w:pPr>
      <w:r w:rsidRPr="00E31B1F">
        <w:t>Sunaudotų atsargų savikaina suma</w:t>
      </w:r>
      <w:r>
        <w:t xml:space="preserve"> </w:t>
      </w:r>
      <w:r w:rsidR="0025424E">
        <w:t>121869,07</w:t>
      </w:r>
      <w:r w:rsidR="005E1AC4">
        <w:t xml:space="preserve"> </w:t>
      </w:r>
      <w:r w:rsidR="00E03C21">
        <w:t>Eur</w:t>
      </w:r>
      <w:r w:rsidR="009113F5">
        <w:t>.</w:t>
      </w:r>
    </w:p>
    <w:p w14:paraId="270DAC01" w14:textId="6512E8B3" w:rsidR="00C50D64" w:rsidRDefault="009113F5" w:rsidP="009113F5">
      <w:pPr>
        <w:pStyle w:val="Pagrindinistekstas"/>
        <w:spacing w:after="0"/>
        <w:ind w:firstLine="1296"/>
        <w:jc w:val="both"/>
      </w:pPr>
      <w:r>
        <w:t>I</w:t>
      </w:r>
      <w:r w:rsidR="009B1866">
        <w:t>š jų</w:t>
      </w:r>
      <w:r>
        <w:t xml:space="preserve"> socialinių išmokų</w:t>
      </w:r>
      <w:r w:rsidR="009B1866">
        <w:t xml:space="preserve"> </w:t>
      </w:r>
      <w:r w:rsidR="00C50D64">
        <w:t>nemokamam maitinimui panau</w:t>
      </w:r>
      <w:r w:rsidR="00884637">
        <w:t xml:space="preserve">dota  - </w:t>
      </w:r>
      <w:r w:rsidR="00D63261">
        <w:t>30880,50</w:t>
      </w:r>
      <w:r w:rsidR="005E1AC4">
        <w:t xml:space="preserve"> </w:t>
      </w:r>
      <w:r w:rsidR="00E03C21">
        <w:t>Eur</w:t>
      </w:r>
      <w:r w:rsidR="00C50D64">
        <w:t xml:space="preserve">. </w:t>
      </w:r>
    </w:p>
    <w:p w14:paraId="528C5743" w14:textId="4989C8EB" w:rsidR="00C50D64" w:rsidRDefault="002D009B" w:rsidP="009113F5">
      <w:pPr>
        <w:pStyle w:val="Pagrindinistekstas"/>
        <w:spacing w:after="0"/>
        <w:jc w:val="both"/>
      </w:pPr>
      <w:r>
        <w:t>Kitų paslaugų sąnaudos (toner</w:t>
      </w:r>
      <w:r w:rsidR="00C50D64">
        <w:t>io kasečių pildymas, tyrimų, prietaisų patikros, programų priežiūros</w:t>
      </w:r>
      <w:r w:rsidR="007A43F4">
        <w:t xml:space="preserve"> ir kt. paslaugos</w:t>
      </w:r>
      <w:r w:rsidR="00C50D64">
        <w:t>). Ataskaitinio laikotarpio</w:t>
      </w:r>
      <w:r w:rsidR="00884637">
        <w:t xml:space="preserve"> kitų paslaugų sąnaudas sudaro </w:t>
      </w:r>
      <w:r w:rsidR="00D63261">
        <w:t>39503,12</w:t>
      </w:r>
      <w:r w:rsidR="005E1AC4">
        <w:t xml:space="preserve"> </w:t>
      </w:r>
      <w:r w:rsidR="00E03C21">
        <w:t>Eur</w:t>
      </w:r>
      <w:r w:rsidR="005E1AC4">
        <w:t>.</w:t>
      </w:r>
    </w:p>
    <w:p w14:paraId="6CFC8851" w14:textId="21E5241C" w:rsidR="00C50D64" w:rsidRDefault="00C50D64" w:rsidP="00C50D64">
      <w:pPr>
        <w:tabs>
          <w:tab w:val="left" w:pos="900"/>
        </w:tabs>
        <w:jc w:val="both"/>
      </w:pPr>
      <w:r>
        <w:tab/>
      </w:r>
      <w:r w:rsidRPr="003A753A">
        <w:rPr>
          <w:b/>
        </w:rPr>
        <w:t xml:space="preserve">Pastaba Nr. 23. </w:t>
      </w:r>
      <w:r>
        <w:t xml:space="preserve">Finansinės ir investicinės veiklos pajamos ir sąnaudos. </w:t>
      </w:r>
      <w:r w:rsidR="00D63261">
        <w:t>Sumokėta SODRAI delspinigiai – 0,61 Eur.</w:t>
      </w:r>
    </w:p>
    <w:p w14:paraId="2F06899B" w14:textId="77777777" w:rsidR="00C50D64" w:rsidRDefault="00C50D64" w:rsidP="00C50D64">
      <w:pPr>
        <w:tabs>
          <w:tab w:val="left" w:pos="900"/>
        </w:tabs>
        <w:jc w:val="both"/>
      </w:pPr>
      <w:r>
        <w:tab/>
      </w:r>
      <w:r w:rsidRPr="003A753A">
        <w:rPr>
          <w:b/>
        </w:rPr>
        <w:t>Pastaba Nr. 24.</w:t>
      </w:r>
      <w:r>
        <w:rPr>
          <w:b/>
        </w:rPr>
        <w:t xml:space="preserve"> </w:t>
      </w:r>
      <w:r w:rsidRPr="0062202E">
        <w:t xml:space="preserve">Finansinės rizikos valdymas. </w:t>
      </w:r>
      <w:r>
        <w:t>Nėra.</w:t>
      </w:r>
    </w:p>
    <w:p w14:paraId="28D9D4A7" w14:textId="77777777" w:rsidR="00C50D64" w:rsidRPr="0062202E" w:rsidRDefault="00C50D64" w:rsidP="00C50D64">
      <w:pPr>
        <w:tabs>
          <w:tab w:val="left" w:pos="900"/>
        </w:tabs>
        <w:jc w:val="both"/>
      </w:pPr>
      <w:r>
        <w:tab/>
      </w:r>
      <w:r>
        <w:rPr>
          <w:b/>
        </w:rPr>
        <w:t xml:space="preserve">Pastaba Nr. 25. </w:t>
      </w:r>
      <w:r>
        <w:t>Neapibrėžtieji įsipareigojimai. Nėra.</w:t>
      </w:r>
    </w:p>
    <w:p w14:paraId="47BFE03C" w14:textId="77777777" w:rsidR="00C50D64" w:rsidRPr="0062202E" w:rsidRDefault="00C50D64" w:rsidP="00C50D64">
      <w:pPr>
        <w:tabs>
          <w:tab w:val="left" w:pos="900"/>
        </w:tabs>
        <w:jc w:val="both"/>
      </w:pPr>
      <w:r>
        <w:rPr>
          <w:b/>
        </w:rPr>
        <w:tab/>
        <w:t xml:space="preserve">Pastaba Nr. 26. </w:t>
      </w:r>
      <w:r>
        <w:t>Poataskaitininiai įvykiai. Nėra.</w:t>
      </w:r>
    </w:p>
    <w:p w14:paraId="270A4846" w14:textId="77777777" w:rsidR="00C50D64" w:rsidRPr="0062202E" w:rsidRDefault="00C50D64" w:rsidP="00C50D64">
      <w:pPr>
        <w:tabs>
          <w:tab w:val="left" w:pos="900"/>
        </w:tabs>
        <w:jc w:val="both"/>
      </w:pPr>
      <w:r>
        <w:rPr>
          <w:b/>
        </w:rPr>
        <w:lastRenderedPageBreak/>
        <w:tab/>
        <w:t xml:space="preserve">Pastaba Nr. 27. </w:t>
      </w:r>
      <w:r>
        <w:t>Informacija apie kontroliuojamus ne viešojo sektoriaus subjektus. Neturime.</w:t>
      </w:r>
    </w:p>
    <w:p w14:paraId="50835D2D" w14:textId="77777777" w:rsidR="00C50D64" w:rsidRPr="0062202E" w:rsidRDefault="00C50D64" w:rsidP="00C50D64">
      <w:pPr>
        <w:tabs>
          <w:tab w:val="left" w:pos="900"/>
        </w:tabs>
        <w:jc w:val="both"/>
      </w:pPr>
      <w:r>
        <w:rPr>
          <w:b/>
        </w:rPr>
        <w:tab/>
        <w:t xml:space="preserve">Pastaba Nr. 28. </w:t>
      </w:r>
      <w:r>
        <w:t>Junginiai. Nėra.</w:t>
      </w:r>
    </w:p>
    <w:p w14:paraId="5A9A6695" w14:textId="77777777" w:rsidR="00C50D64" w:rsidRPr="0062202E" w:rsidRDefault="00C50D64" w:rsidP="00C50D64">
      <w:pPr>
        <w:tabs>
          <w:tab w:val="left" w:pos="900"/>
        </w:tabs>
        <w:jc w:val="both"/>
      </w:pPr>
      <w:r>
        <w:rPr>
          <w:b/>
        </w:rPr>
        <w:tab/>
        <w:t xml:space="preserve">Pastaba Nr. 29. </w:t>
      </w:r>
      <w:r>
        <w:t>Perėjimo nuo anksčiau taikytos apskaitos politikos prie VSAFAS. Informaciją apie perėjimo nuo anksčiau taikytos apskaitos politikos prie VSAFAS taikymo poveikį pateikiame 7-ojo VSAFAS „Apskaitos politikos, apskaitinių įverčių keitimas ir klaidų taisymas“ 3 priedas. (Pridedama).</w:t>
      </w:r>
    </w:p>
    <w:p w14:paraId="705E36CC" w14:textId="77777777" w:rsidR="00C50D64" w:rsidRDefault="00C50D64" w:rsidP="00C50D64">
      <w:pPr>
        <w:tabs>
          <w:tab w:val="left" w:pos="900"/>
        </w:tabs>
        <w:jc w:val="both"/>
      </w:pPr>
      <w:r>
        <w:rPr>
          <w:b/>
        </w:rPr>
        <w:tab/>
      </w:r>
      <w:r w:rsidRPr="003A753A">
        <w:rPr>
          <w:b/>
        </w:rPr>
        <w:t xml:space="preserve">Pastaba Nr. </w:t>
      </w:r>
      <w:r>
        <w:rPr>
          <w:b/>
        </w:rPr>
        <w:t xml:space="preserve"> 30.</w:t>
      </w:r>
      <w:r>
        <w:t xml:space="preserve"> Turtas, perduotas VĮ Valstybės turto fondui. Nėra.</w:t>
      </w:r>
    </w:p>
    <w:p w14:paraId="696913B0" w14:textId="77777777" w:rsidR="00C50D64" w:rsidRPr="0062202E" w:rsidRDefault="00C50D64" w:rsidP="00C50D64">
      <w:pPr>
        <w:tabs>
          <w:tab w:val="left" w:pos="900"/>
        </w:tabs>
        <w:jc w:val="both"/>
      </w:pPr>
      <w:r>
        <w:tab/>
      </w:r>
      <w:r>
        <w:rPr>
          <w:b/>
        </w:rPr>
        <w:t xml:space="preserve">Pastaba Nr. 31. </w:t>
      </w:r>
      <w:r>
        <w:t>Numatomas ar vykstantis restruktūrizavimas, veiklos nutraukimas. Nėra.</w:t>
      </w:r>
    </w:p>
    <w:p w14:paraId="7F253035" w14:textId="77777777" w:rsidR="00C50D64" w:rsidRDefault="00C50D64" w:rsidP="00C50D64">
      <w:pPr>
        <w:tabs>
          <w:tab w:val="left" w:pos="900"/>
        </w:tabs>
        <w:jc w:val="both"/>
      </w:pPr>
      <w:r>
        <w:rPr>
          <w:b/>
        </w:rPr>
        <w:tab/>
      </w:r>
      <w:r w:rsidRPr="003A753A">
        <w:rPr>
          <w:b/>
        </w:rPr>
        <w:t xml:space="preserve">Pastaba Nr. </w:t>
      </w:r>
      <w:r>
        <w:rPr>
          <w:b/>
        </w:rPr>
        <w:t xml:space="preserve">32. </w:t>
      </w:r>
      <w:r>
        <w:t>Sprendimai dėl teisinių ginčų. Neturime.</w:t>
      </w:r>
    </w:p>
    <w:p w14:paraId="50B76953" w14:textId="77777777" w:rsidR="00BC1D9D" w:rsidRDefault="00BC1D9D" w:rsidP="00BC1D9D">
      <w:pPr>
        <w:ind w:firstLine="900"/>
        <w:jc w:val="both"/>
        <w:rPr>
          <w:b/>
        </w:rPr>
      </w:pPr>
      <w:r w:rsidRPr="006101C1">
        <w:rPr>
          <w:b/>
        </w:rPr>
        <w:t>Infor</w:t>
      </w:r>
      <w:r w:rsidR="00163D71">
        <w:rPr>
          <w:b/>
        </w:rPr>
        <w:t>macija apie paramą ir kitas tikslines lėšas.</w:t>
      </w:r>
    </w:p>
    <w:p w14:paraId="27506999" w14:textId="01697210" w:rsidR="00BC1D9D" w:rsidRDefault="00D63261" w:rsidP="00BC1D9D">
      <w:pPr>
        <w:ind w:firstLine="900"/>
        <w:jc w:val="both"/>
      </w:pPr>
      <w:r>
        <w:t>Informacija apie 2021</w:t>
      </w:r>
      <w:r w:rsidR="00BC1D9D">
        <w:t xml:space="preserve"> metais paramos </w:t>
      </w:r>
      <w:r w:rsidR="00214B04">
        <w:t xml:space="preserve">ir kitų tikslinių lėšų </w:t>
      </w:r>
      <w:r w:rsidR="00BC1D9D">
        <w:t>gavimą ir p</w:t>
      </w:r>
      <w:r w:rsidR="00163D71">
        <w:t>anau</w:t>
      </w:r>
      <w:r w:rsidR="00214B04">
        <w:t>dojimą.</w:t>
      </w:r>
    </w:p>
    <w:p w14:paraId="5E685288" w14:textId="77777777" w:rsidR="00524E18" w:rsidRDefault="00524E18" w:rsidP="00BC1D9D">
      <w:pPr>
        <w:ind w:firstLine="900"/>
        <w:jc w:val="both"/>
        <w:rPr>
          <w:sz w:val="20"/>
          <w:szCs w:val="20"/>
        </w:rPr>
      </w:pPr>
      <w:r>
        <w:fldChar w:fldCharType="begin"/>
      </w:r>
      <w:r>
        <w:instrText xml:space="preserve"> LINK Excel.Sheet.12 "D:\\AtaskaitosMOK\\FormaNr.2_2021\\FormaNr.2(20211231)SUVx.xlsx" "Tikslinės!R14C1:R30C5" \a \f 4 \h </w:instrText>
      </w:r>
      <w:r>
        <w:fldChar w:fldCharType="separate"/>
      </w:r>
    </w:p>
    <w:tbl>
      <w:tblPr>
        <w:tblW w:w="9380" w:type="dxa"/>
        <w:tblInd w:w="108" w:type="dxa"/>
        <w:tblLook w:val="04A0" w:firstRow="1" w:lastRow="0" w:firstColumn="1" w:lastColumn="0" w:noHBand="0" w:noVBand="1"/>
      </w:tblPr>
      <w:tblGrid>
        <w:gridCol w:w="4660"/>
        <w:gridCol w:w="1180"/>
        <w:gridCol w:w="1180"/>
        <w:gridCol w:w="1180"/>
        <w:gridCol w:w="1180"/>
      </w:tblGrid>
      <w:tr w:rsidR="00524E18" w:rsidRPr="00524E18" w14:paraId="2BD65959" w14:textId="77777777" w:rsidTr="00524E18">
        <w:trPr>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0D98" w14:textId="77777777" w:rsidR="00524E18" w:rsidRPr="00524E18" w:rsidRDefault="00524E18" w:rsidP="00524E18">
            <w:pPr>
              <w:jc w:val="center"/>
              <w:rPr>
                <w:rFonts w:ascii="Times New Roman Baltic" w:hAnsi="Times New Roman Baltic" w:cs="Times New Roman Baltic"/>
                <w:b/>
                <w:bCs/>
              </w:rPr>
            </w:pPr>
            <w:r w:rsidRPr="00524E18">
              <w:rPr>
                <w:rFonts w:ascii="Times New Roman Baltic" w:hAnsi="Times New Roman Baltic" w:cs="Times New Roman Baltic"/>
                <w:b/>
                <w:bCs/>
              </w:rPr>
              <w:t>Tikslinių lėšų pavadinimas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2996F7D" w14:textId="77777777" w:rsidR="00524E18" w:rsidRPr="00524E18" w:rsidRDefault="00524E18" w:rsidP="00524E18">
            <w:pPr>
              <w:jc w:val="center"/>
              <w:rPr>
                <w:rFonts w:ascii="Arial" w:hAnsi="Arial" w:cs="Arial"/>
                <w:b/>
                <w:bCs/>
                <w:sz w:val="16"/>
                <w:szCs w:val="16"/>
              </w:rPr>
            </w:pPr>
            <w:r w:rsidRPr="00524E18">
              <w:rPr>
                <w:rFonts w:ascii="Arial" w:hAnsi="Arial" w:cs="Arial"/>
                <w:b/>
                <w:bCs/>
                <w:sz w:val="16"/>
                <w:szCs w:val="16"/>
              </w:rPr>
              <w:t>Likutis metų pradžioje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356DE22" w14:textId="77777777" w:rsidR="00524E18" w:rsidRPr="00524E18" w:rsidRDefault="00524E18" w:rsidP="00524E18">
            <w:pPr>
              <w:jc w:val="center"/>
              <w:rPr>
                <w:rFonts w:ascii="Times New Roman Baltic" w:hAnsi="Times New Roman Baltic" w:cs="Times New Roman Baltic"/>
                <w:b/>
                <w:bCs/>
                <w:sz w:val="16"/>
                <w:szCs w:val="16"/>
              </w:rPr>
            </w:pPr>
            <w:r w:rsidRPr="00524E18">
              <w:rPr>
                <w:rFonts w:ascii="Times New Roman Baltic" w:hAnsi="Times New Roman Baltic" w:cs="Times New Roman Baltic"/>
                <w:b/>
                <w:bCs/>
                <w:sz w:val="16"/>
                <w:szCs w:val="16"/>
              </w:rPr>
              <w:t>Gauta lėšų</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694A261" w14:textId="77777777" w:rsidR="00524E18" w:rsidRPr="00524E18" w:rsidRDefault="00524E18" w:rsidP="00524E18">
            <w:pPr>
              <w:jc w:val="center"/>
              <w:rPr>
                <w:rFonts w:ascii="Times New Roman Baltic" w:hAnsi="Times New Roman Baltic" w:cs="Times New Roman Baltic"/>
                <w:b/>
                <w:bCs/>
                <w:sz w:val="16"/>
                <w:szCs w:val="16"/>
              </w:rPr>
            </w:pPr>
            <w:r w:rsidRPr="00524E18">
              <w:rPr>
                <w:rFonts w:ascii="Times New Roman Baltic" w:hAnsi="Times New Roman Baltic" w:cs="Times New Roman Baltic"/>
                <w:b/>
                <w:bCs/>
                <w:sz w:val="16"/>
                <w:szCs w:val="16"/>
              </w:rPr>
              <w:t>Panaudota lėšų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F264FF5" w14:textId="77777777" w:rsidR="00524E18" w:rsidRPr="00524E18" w:rsidRDefault="00524E18" w:rsidP="00524E18">
            <w:pPr>
              <w:jc w:val="center"/>
              <w:rPr>
                <w:rFonts w:ascii="Arial" w:hAnsi="Arial" w:cs="Arial"/>
                <w:b/>
                <w:bCs/>
                <w:sz w:val="16"/>
                <w:szCs w:val="16"/>
              </w:rPr>
            </w:pPr>
            <w:r w:rsidRPr="00524E18">
              <w:rPr>
                <w:rFonts w:ascii="Arial" w:hAnsi="Arial" w:cs="Arial"/>
                <w:b/>
                <w:bCs/>
                <w:sz w:val="16"/>
                <w:szCs w:val="16"/>
              </w:rPr>
              <w:t>Likutis laikotarpio pabaigoje</w:t>
            </w:r>
          </w:p>
        </w:tc>
      </w:tr>
      <w:tr w:rsidR="00524E18" w:rsidRPr="00524E18" w14:paraId="77271A7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92E822C" w14:textId="77777777" w:rsidR="00524E18" w:rsidRPr="00524E18" w:rsidRDefault="00524E18" w:rsidP="00524E18">
            <w:pPr>
              <w:rPr>
                <w:rFonts w:ascii="Times New Roman Baltic" w:hAnsi="Times New Roman Baltic" w:cs="Times New Roman Baltic"/>
              </w:rPr>
            </w:pPr>
            <w:r w:rsidRPr="00524E18">
              <w:rPr>
                <w:rFonts w:ascii="Times New Roman Baltic" w:hAnsi="Times New Roman Baltic" w:cs="Times New Roman Baltic"/>
              </w:rPr>
              <w:t>Nemokamo maitinimo finansavimas</w:t>
            </w:r>
          </w:p>
        </w:tc>
        <w:tc>
          <w:tcPr>
            <w:tcW w:w="1180" w:type="dxa"/>
            <w:tcBorders>
              <w:top w:val="nil"/>
              <w:left w:val="nil"/>
              <w:bottom w:val="single" w:sz="4" w:space="0" w:color="auto"/>
              <w:right w:val="single" w:sz="4" w:space="0" w:color="auto"/>
            </w:tcBorders>
            <w:shd w:val="clear" w:color="auto" w:fill="auto"/>
            <w:noWrap/>
            <w:vAlign w:val="bottom"/>
            <w:hideMark/>
          </w:tcPr>
          <w:p w14:paraId="6844BFD4" w14:textId="77777777" w:rsidR="00524E18" w:rsidRPr="00524E18" w:rsidRDefault="00524E18" w:rsidP="00524E18">
            <w:pPr>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800CC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30770,50</w:t>
            </w:r>
          </w:p>
        </w:tc>
        <w:tc>
          <w:tcPr>
            <w:tcW w:w="1180" w:type="dxa"/>
            <w:tcBorders>
              <w:top w:val="nil"/>
              <w:left w:val="nil"/>
              <w:bottom w:val="single" w:sz="4" w:space="0" w:color="auto"/>
              <w:right w:val="single" w:sz="4" w:space="0" w:color="auto"/>
            </w:tcBorders>
            <w:shd w:val="clear" w:color="auto" w:fill="auto"/>
            <w:noWrap/>
            <w:vAlign w:val="bottom"/>
            <w:hideMark/>
          </w:tcPr>
          <w:p w14:paraId="3B77AD59"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30770,50</w:t>
            </w:r>
          </w:p>
        </w:tc>
        <w:tc>
          <w:tcPr>
            <w:tcW w:w="1180" w:type="dxa"/>
            <w:tcBorders>
              <w:top w:val="nil"/>
              <w:left w:val="nil"/>
              <w:bottom w:val="single" w:sz="4" w:space="0" w:color="auto"/>
              <w:right w:val="single" w:sz="4" w:space="0" w:color="auto"/>
            </w:tcBorders>
            <w:shd w:val="clear" w:color="auto" w:fill="auto"/>
            <w:noWrap/>
            <w:vAlign w:val="center"/>
            <w:hideMark/>
          </w:tcPr>
          <w:p w14:paraId="794214DB"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00B9F2DB"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322FC384" w14:textId="77777777" w:rsidR="00524E18" w:rsidRPr="00524E18" w:rsidRDefault="00524E18" w:rsidP="00524E18">
            <w:pPr>
              <w:rPr>
                <w:rFonts w:ascii="Times New Roman Baltic" w:hAnsi="Times New Roman Baltic" w:cs="Times New Roman Baltic"/>
              </w:rPr>
            </w:pPr>
            <w:r w:rsidRPr="00524E18">
              <w:rPr>
                <w:rFonts w:ascii="Times New Roman Baltic" w:hAnsi="Times New Roman Baltic" w:cs="Times New Roman Baltic"/>
              </w:rPr>
              <w:t>Suteiktos paslaugos (elektra ir šildymas)</w:t>
            </w:r>
          </w:p>
        </w:tc>
        <w:tc>
          <w:tcPr>
            <w:tcW w:w="1180" w:type="dxa"/>
            <w:tcBorders>
              <w:top w:val="nil"/>
              <w:left w:val="nil"/>
              <w:bottom w:val="single" w:sz="4" w:space="0" w:color="auto"/>
              <w:right w:val="single" w:sz="4" w:space="0" w:color="auto"/>
            </w:tcBorders>
            <w:shd w:val="clear" w:color="auto" w:fill="auto"/>
            <w:noWrap/>
            <w:vAlign w:val="bottom"/>
            <w:hideMark/>
          </w:tcPr>
          <w:p w14:paraId="6D6C68E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95,79</w:t>
            </w:r>
          </w:p>
        </w:tc>
        <w:tc>
          <w:tcPr>
            <w:tcW w:w="1180" w:type="dxa"/>
            <w:tcBorders>
              <w:top w:val="nil"/>
              <w:left w:val="nil"/>
              <w:bottom w:val="single" w:sz="4" w:space="0" w:color="auto"/>
              <w:right w:val="single" w:sz="4" w:space="0" w:color="auto"/>
            </w:tcBorders>
            <w:shd w:val="clear" w:color="auto" w:fill="auto"/>
            <w:noWrap/>
            <w:vAlign w:val="bottom"/>
            <w:hideMark/>
          </w:tcPr>
          <w:p w14:paraId="730170D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526,75</w:t>
            </w:r>
          </w:p>
        </w:tc>
        <w:tc>
          <w:tcPr>
            <w:tcW w:w="1180" w:type="dxa"/>
            <w:tcBorders>
              <w:top w:val="nil"/>
              <w:left w:val="nil"/>
              <w:bottom w:val="single" w:sz="4" w:space="0" w:color="auto"/>
              <w:right w:val="single" w:sz="4" w:space="0" w:color="auto"/>
            </w:tcBorders>
            <w:shd w:val="clear" w:color="auto" w:fill="auto"/>
            <w:noWrap/>
            <w:vAlign w:val="bottom"/>
            <w:hideMark/>
          </w:tcPr>
          <w:p w14:paraId="1952929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476,69</w:t>
            </w:r>
          </w:p>
        </w:tc>
        <w:tc>
          <w:tcPr>
            <w:tcW w:w="1180" w:type="dxa"/>
            <w:tcBorders>
              <w:top w:val="nil"/>
              <w:left w:val="nil"/>
              <w:bottom w:val="single" w:sz="4" w:space="0" w:color="auto"/>
              <w:right w:val="single" w:sz="4" w:space="0" w:color="auto"/>
            </w:tcBorders>
            <w:shd w:val="clear" w:color="auto" w:fill="auto"/>
            <w:noWrap/>
            <w:vAlign w:val="center"/>
            <w:hideMark/>
          </w:tcPr>
          <w:p w14:paraId="0FCE8466"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145,85</w:t>
            </w:r>
          </w:p>
        </w:tc>
      </w:tr>
      <w:tr w:rsidR="00524E18" w:rsidRPr="00524E18" w14:paraId="0B7D899F"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8A67F11" w14:textId="77777777" w:rsidR="00524E18" w:rsidRPr="00524E18" w:rsidRDefault="00524E18" w:rsidP="00524E18">
            <w:pPr>
              <w:rPr>
                <w:rFonts w:ascii="Times New Roman Baltic" w:hAnsi="Times New Roman Baltic" w:cs="Times New Roman Baltic"/>
              </w:rPr>
            </w:pPr>
            <w:r w:rsidRPr="00524E18">
              <w:rPr>
                <w:rFonts w:ascii="Times New Roman Baltic" w:hAnsi="Times New Roman Baltic" w:cs="Times New Roman Baltic"/>
              </w:rPr>
              <w:t>Klaipėdos r. sav administracijai lėšų komp.</w:t>
            </w:r>
          </w:p>
        </w:tc>
        <w:tc>
          <w:tcPr>
            <w:tcW w:w="1180" w:type="dxa"/>
            <w:tcBorders>
              <w:top w:val="nil"/>
              <w:left w:val="nil"/>
              <w:bottom w:val="single" w:sz="4" w:space="0" w:color="auto"/>
              <w:right w:val="single" w:sz="4" w:space="0" w:color="auto"/>
            </w:tcBorders>
            <w:shd w:val="clear" w:color="auto" w:fill="auto"/>
            <w:noWrap/>
            <w:vAlign w:val="bottom"/>
            <w:hideMark/>
          </w:tcPr>
          <w:p w14:paraId="2665A245" w14:textId="77777777" w:rsidR="00524E18" w:rsidRPr="00524E18" w:rsidRDefault="00524E18" w:rsidP="00524E18">
            <w:pPr>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0EF01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5,65</w:t>
            </w:r>
          </w:p>
        </w:tc>
        <w:tc>
          <w:tcPr>
            <w:tcW w:w="1180" w:type="dxa"/>
            <w:tcBorders>
              <w:top w:val="nil"/>
              <w:left w:val="nil"/>
              <w:bottom w:val="single" w:sz="4" w:space="0" w:color="auto"/>
              <w:right w:val="single" w:sz="4" w:space="0" w:color="auto"/>
            </w:tcBorders>
            <w:shd w:val="clear" w:color="auto" w:fill="auto"/>
            <w:noWrap/>
            <w:vAlign w:val="bottom"/>
            <w:hideMark/>
          </w:tcPr>
          <w:p w14:paraId="6C1D2640"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5,65</w:t>
            </w:r>
          </w:p>
        </w:tc>
        <w:tc>
          <w:tcPr>
            <w:tcW w:w="1180" w:type="dxa"/>
            <w:tcBorders>
              <w:top w:val="nil"/>
              <w:left w:val="nil"/>
              <w:bottom w:val="single" w:sz="4" w:space="0" w:color="auto"/>
              <w:right w:val="single" w:sz="4" w:space="0" w:color="auto"/>
            </w:tcBorders>
            <w:shd w:val="clear" w:color="auto" w:fill="auto"/>
            <w:noWrap/>
            <w:vAlign w:val="center"/>
            <w:hideMark/>
          </w:tcPr>
          <w:p w14:paraId="3551502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5B9D35E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6A153FDF"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Parama (juridiniai, fiziniai asmenys, GPM 1,2%)</w:t>
            </w:r>
          </w:p>
        </w:tc>
        <w:tc>
          <w:tcPr>
            <w:tcW w:w="1180" w:type="dxa"/>
            <w:tcBorders>
              <w:top w:val="nil"/>
              <w:left w:val="nil"/>
              <w:bottom w:val="single" w:sz="4" w:space="0" w:color="auto"/>
              <w:right w:val="single" w:sz="4" w:space="0" w:color="auto"/>
            </w:tcBorders>
            <w:shd w:val="clear" w:color="auto" w:fill="auto"/>
            <w:noWrap/>
            <w:vAlign w:val="center"/>
            <w:hideMark/>
          </w:tcPr>
          <w:p w14:paraId="4C40472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2208,48</w:t>
            </w:r>
          </w:p>
        </w:tc>
        <w:tc>
          <w:tcPr>
            <w:tcW w:w="1180" w:type="dxa"/>
            <w:tcBorders>
              <w:top w:val="nil"/>
              <w:left w:val="nil"/>
              <w:bottom w:val="single" w:sz="4" w:space="0" w:color="auto"/>
              <w:right w:val="single" w:sz="4" w:space="0" w:color="auto"/>
            </w:tcBorders>
            <w:shd w:val="clear" w:color="auto" w:fill="auto"/>
            <w:noWrap/>
            <w:vAlign w:val="center"/>
            <w:hideMark/>
          </w:tcPr>
          <w:p w14:paraId="58F731CF"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2411,99</w:t>
            </w:r>
          </w:p>
        </w:tc>
        <w:tc>
          <w:tcPr>
            <w:tcW w:w="1180" w:type="dxa"/>
            <w:tcBorders>
              <w:top w:val="nil"/>
              <w:left w:val="nil"/>
              <w:bottom w:val="single" w:sz="4" w:space="0" w:color="auto"/>
              <w:right w:val="single" w:sz="4" w:space="0" w:color="auto"/>
            </w:tcBorders>
            <w:shd w:val="clear" w:color="auto" w:fill="auto"/>
            <w:noWrap/>
            <w:vAlign w:val="center"/>
            <w:hideMark/>
          </w:tcPr>
          <w:p w14:paraId="1E3EAF56"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65D9479D"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4620,47</w:t>
            </w:r>
          </w:p>
        </w:tc>
      </w:tr>
      <w:tr w:rsidR="00524E18" w:rsidRPr="00524E18" w14:paraId="0A0EE5D2"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392A30B8"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Egzaminų vykdytojams</w:t>
            </w:r>
          </w:p>
        </w:tc>
        <w:tc>
          <w:tcPr>
            <w:tcW w:w="1180" w:type="dxa"/>
            <w:tcBorders>
              <w:top w:val="nil"/>
              <w:left w:val="nil"/>
              <w:bottom w:val="single" w:sz="4" w:space="0" w:color="auto"/>
              <w:right w:val="single" w:sz="4" w:space="0" w:color="auto"/>
            </w:tcBorders>
            <w:shd w:val="clear" w:color="auto" w:fill="auto"/>
            <w:noWrap/>
            <w:vAlign w:val="center"/>
            <w:hideMark/>
          </w:tcPr>
          <w:p w14:paraId="229BCD1A"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4E18122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147,53</w:t>
            </w:r>
          </w:p>
        </w:tc>
        <w:tc>
          <w:tcPr>
            <w:tcW w:w="1180" w:type="dxa"/>
            <w:tcBorders>
              <w:top w:val="nil"/>
              <w:left w:val="nil"/>
              <w:bottom w:val="single" w:sz="4" w:space="0" w:color="auto"/>
              <w:right w:val="single" w:sz="4" w:space="0" w:color="auto"/>
            </w:tcBorders>
            <w:shd w:val="clear" w:color="auto" w:fill="auto"/>
            <w:noWrap/>
            <w:vAlign w:val="center"/>
            <w:hideMark/>
          </w:tcPr>
          <w:p w14:paraId="0C7CFC06"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147,53</w:t>
            </w:r>
          </w:p>
        </w:tc>
        <w:tc>
          <w:tcPr>
            <w:tcW w:w="1180" w:type="dxa"/>
            <w:tcBorders>
              <w:top w:val="nil"/>
              <w:left w:val="nil"/>
              <w:bottom w:val="single" w:sz="4" w:space="0" w:color="auto"/>
              <w:right w:val="single" w:sz="4" w:space="0" w:color="auto"/>
            </w:tcBorders>
            <w:shd w:val="clear" w:color="auto" w:fill="auto"/>
            <w:noWrap/>
            <w:vAlign w:val="bottom"/>
            <w:hideMark/>
          </w:tcPr>
          <w:p w14:paraId="31DD18D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r>
      <w:tr w:rsidR="00524E18" w:rsidRPr="00524E18" w14:paraId="4B86EA8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78936A79"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Iš kitų šaltinių išlaidų kompensavimui</w:t>
            </w:r>
          </w:p>
        </w:tc>
        <w:tc>
          <w:tcPr>
            <w:tcW w:w="1180" w:type="dxa"/>
            <w:tcBorders>
              <w:top w:val="nil"/>
              <w:left w:val="nil"/>
              <w:bottom w:val="single" w:sz="4" w:space="0" w:color="auto"/>
              <w:right w:val="single" w:sz="4" w:space="0" w:color="auto"/>
            </w:tcBorders>
            <w:shd w:val="clear" w:color="auto" w:fill="auto"/>
            <w:noWrap/>
            <w:vAlign w:val="bottom"/>
            <w:hideMark/>
          </w:tcPr>
          <w:p w14:paraId="4A68A53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74,02</w:t>
            </w:r>
          </w:p>
        </w:tc>
        <w:tc>
          <w:tcPr>
            <w:tcW w:w="1180" w:type="dxa"/>
            <w:tcBorders>
              <w:top w:val="nil"/>
              <w:left w:val="nil"/>
              <w:bottom w:val="single" w:sz="4" w:space="0" w:color="auto"/>
              <w:right w:val="single" w:sz="4" w:space="0" w:color="auto"/>
            </w:tcBorders>
            <w:shd w:val="clear" w:color="auto" w:fill="auto"/>
            <w:noWrap/>
            <w:vAlign w:val="center"/>
            <w:hideMark/>
          </w:tcPr>
          <w:p w14:paraId="2B96C8D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35,07</w:t>
            </w:r>
          </w:p>
        </w:tc>
        <w:tc>
          <w:tcPr>
            <w:tcW w:w="1180" w:type="dxa"/>
            <w:tcBorders>
              <w:top w:val="nil"/>
              <w:left w:val="nil"/>
              <w:bottom w:val="single" w:sz="4" w:space="0" w:color="auto"/>
              <w:right w:val="single" w:sz="4" w:space="0" w:color="auto"/>
            </w:tcBorders>
            <w:shd w:val="clear" w:color="auto" w:fill="auto"/>
            <w:noWrap/>
            <w:vAlign w:val="center"/>
            <w:hideMark/>
          </w:tcPr>
          <w:p w14:paraId="52A3606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59,60</w:t>
            </w:r>
          </w:p>
        </w:tc>
        <w:tc>
          <w:tcPr>
            <w:tcW w:w="1180" w:type="dxa"/>
            <w:tcBorders>
              <w:top w:val="nil"/>
              <w:left w:val="nil"/>
              <w:bottom w:val="single" w:sz="4" w:space="0" w:color="auto"/>
              <w:right w:val="single" w:sz="4" w:space="0" w:color="auto"/>
            </w:tcBorders>
            <w:shd w:val="clear" w:color="auto" w:fill="auto"/>
            <w:noWrap/>
            <w:vAlign w:val="bottom"/>
            <w:hideMark/>
          </w:tcPr>
          <w:p w14:paraId="60B64521"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49,49</w:t>
            </w:r>
          </w:p>
        </w:tc>
      </w:tr>
      <w:tr w:rsidR="00524E18" w:rsidRPr="00524E18" w14:paraId="33AD7EF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11E08B06" w14:textId="77777777" w:rsidR="00524E18" w:rsidRPr="00524E18" w:rsidRDefault="00524E18" w:rsidP="00524E18">
            <w:r w:rsidRPr="00524E18">
              <w:t>Etninės kultūros programa "Adventą pasitinkant"</w:t>
            </w:r>
          </w:p>
        </w:tc>
        <w:tc>
          <w:tcPr>
            <w:tcW w:w="1180" w:type="dxa"/>
            <w:tcBorders>
              <w:top w:val="nil"/>
              <w:left w:val="nil"/>
              <w:bottom w:val="single" w:sz="4" w:space="0" w:color="auto"/>
              <w:right w:val="single" w:sz="4" w:space="0" w:color="auto"/>
            </w:tcBorders>
            <w:shd w:val="clear" w:color="auto" w:fill="auto"/>
            <w:noWrap/>
            <w:vAlign w:val="center"/>
            <w:hideMark/>
          </w:tcPr>
          <w:p w14:paraId="6E422551"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7A9E80D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1630,00</w:t>
            </w:r>
          </w:p>
        </w:tc>
        <w:tc>
          <w:tcPr>
            <w:tcW w:w="1180" w:type="dxa"/>
            <w:tcBorders>
              <w:top w:val="nil"/>
              <w:left w:val="nil"/>
              <w:bottom w:val="single" w:sz="4" w:space="0" w:color="auto"/>
              <w:right w:val="single" w:sz="4" w:space="0" w:color="auto"/>
            </w:tcBorders>
            <w:shd w:val="clear" w:color="auto" w:fill="auto"/>
            <w:noWrap/>
            <w:vAlign w:val="center"/>
            <w:hideMark/>
          </w:tcPr>
          <w:p w14:paraId="2DC1D861"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1630,00</w:t>
            </w:r>
          </w:p>
        </w:tc>
        <w:tc>
          <w:tcPr>
            <w:tcW w:w="1180" w:type="dxa"/>
            <w:tcBorders>
              <w:top w:val="nil"/>
              <w:left w:val="nil"/>
              <w:bottom w:val="single" w:sz="4" w:space="0" w:color="auto"/>
              <w:right w:val="single" w:sz="4" w:space="0" w:color="auto"/>
            </w:tcBorders>
            <w:shd w:val="clear" w:color="auto" w:fill="auto"/>
            <w:noWrap/>
            <w:vAlign w:val="bottom"/>
            <w:hideMark/>
          </w:tcPr>
          <w:p w14:paraId="0096C919"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r>
      <w:tr w:rsidR="00524E18" w:rsidRPr="00524E18" w14:paraId="4CA8E7B5"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21ED0DD2" w14:textId="77777777" w:rsidR="00524E18" w:rsidRPr="00524E18" w:rsidRDefault="00524E18" w:rsidP="00524E18">
            <w:r w:rsidRPr="00524E18">
              <w:t>Projektas "Sportuojam ir bendraujam"</w:t>
            </w:r>
          </w:p>
        </w:tc>
        <w:tc>
          <w:tcPr>
            <w:tcW w:w="1180" w:type="dxa"/>
            <w:tcBorders>
              <w:top w:val="nil"/>
              <w:left w:val="nil"/>
              <w:bottom w:val="single" w:sz="4" w:space="0" w:color="auto"/>
              <w:right w:val="single" w:sz="4" w:space="0" w:color="auto"/>
            </w:tcBorders>
            <w:shd w:val="clear" w:color="auto" w:fill="auto"/>
            <w:noWrap/>
            <w:vAlign w:val="center"/>
            <w:hideMark/>
          </w:tcPr>
          <w:p w14:paraId="1E37FDD5"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6511899D"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1500,00</w:t>
            </w:r>
          </w:p>
        </w:tc>
        <w:tc>
          <w:tcPr>
            <w:tcW w:w="1180" w:type="dxa"/>
            <w:tcBorders>
              <w:top w:val="nil"/>
              <w:left w:val="nil"/>
              <w:bottom w:val="single" w:sz="4" w:space="0" w:color="auto"/>
              <w:right w:val="single" w:sz="4" w:space="0" w:color="auto"/>
            </w:tcBorders>
            <w:shd w:val="clear" w:color="auto" w:fill="auto"/>
            <w:noWrap/>
            <w:vAlign w:val="center"/>
            <w:hideMark/>
          </w:tcPr>
          <w:p w14:paraId="6CD93B30"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1500,00</w:t>
            </w:r>
          </w:p>
        </w:tc>
        <w:tc>
          <w:tcPr>
            <w:tcW w:w="1180" w:type="dxa"/>
            <w:tcBorders>
              <w:top w:val="nil"/>
              <w:left w:val="nil"/>
              <w:bottom w:val="single" w:sz="4" w:space="0" w:color="auto"/>
              <w:right w:val="single" w:sz="4" w:space="0" w:color="auto"/>
            </w:tcBorders>
            <w:shd w:val="clear" w:color="auto" w:fill="auto"/>
            <w:noWrap/>
            <w:vAlign w:val="bottom"/>
            <w:hideMark/>
          </w:tcPr>
          <w:p w14:paraId="64C09F37"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13262153"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06CDE5B8" w14:textId="77777777" w:rsidR="00524E18" w:rsidRPr="00524E18" w:rsidRDefault="00524E18" w:rsidP="00524E18">
            <w:r w:rsidRPr="00524E18">
              <w:t>Projektas Vaikų vasaros poilsio stovykla</w:t>
            </w:r>
          </w:p>
        </w:tc>
        <w:tc>
          <w:tcPr>
            <w:tcW w:w="1180" w:type="dxa"/>
            <w:tcBorders>
              <w:top w:val="nil"/>
              <w:left w:val="nil"/>
              <w:bottom w:val="single" w:sz="4" w:space="0" w:color="auto"/>
              <w:right w:val="single" w:sz="4" w:space="0" w:color="auto"/>
            </w:tcBorders>
            <w:shd w:val="clear" w:color="auto" w:fill="auto"/>
            <w:noWrap/>
            <w:vAlign w:val="center"/>
            <w:hideMark/>
          </w:tcPr>
          <w:p w14:paraId="23F28AF4"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2AC97494"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783,00</w:t>
            </w:r>
          </w:p>
        </w:tc>
        <w:tc>
          <w:tcPr>
            <w:tcW w:w="1180" w:type="dxa"/>
            <w:tcBorders>
              <w:top w:val="nil"/>
              <w:left w:val="nil"/>
              <w:bottom w:val="single" w:sz="4" w:space="0" w:color="auto"/>
              <w:right w:val="single" w:sz="4" w:space="0" w:color="auto"/>
            </w:tcBorders>
            <w:shd w:val="clear" w:color="auto" w:fill="auto"/>
            <w:noWrap/>
            <w:vAlign w:val="center"/>
            <w:hideMark/>
          </w:tcPr>
          <w:p w14:paraId="0D8A259D"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783,00</w:t>
            </w:r>
          </w:p>
        </w:tc>
        <w:tc>
          <w:tcPr>
            <w:tcW w:w="1180" w:type="dxa"/>
            <w:tcBorders>
              <w:top w:val="nil"/>
              <w:left w:val="nil"/>
              <w:bottom w:val="single" w:sz="4" w:space="0" w:color="auto"/>
              <w:right w:val="single" w:sz="4" w:space="0" w:color="auto"/>
            </w:tcBorders>
            <w:shd w:val="clear" w:color="auto" w:fill="auto"/>
            <w:noWrap/>
            <w:vAlign w:val="bottom"/>
            <w:hideMark/>
          </w:tcPr>
          <w:p w14:paraId="07D1B55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3422FD03"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38D91D68" w14:textId="77777777" w:rsidR="00524E18" w:rsidRPr="00524E18" w:rsidRDefault="00524E18" w:rsidP="00524E18">
            <w:r w:rsidRPr="00524E18">
              <w:t>Vaikų vasaros stovyklos tėvų įnašai</w:t>
            </w:r>
          </w:p>
        </w:tc>
        <w:tc>
          <w:tcPr>
            <w:tcW w:w="1180" w:type="dxa"/>
            <w:tcBorders>
              <w:top w:val="nil"/>
              <w:left w:val="nil"/>
              <w:bottom w:val="single" w:sz="4" w:space="0" w:color="auto"/>
              <w:right w:val="single" w:sz="4" w:space="0" w:color="auto"/>
            </w:tcBorders>
            <w:shd w:val="clear" w:color="auto" w:fill="auto"/>
            <w:noWrap/>
            <w:vAlign w:val="center"/>
            <w:hideMark/>
          </w:tcPr>
          <w:p w14:paraId="7C49F7B8"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3CB13EF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180,00</w:t>
            </w:r>
          </w:p>
        </w:tc>
        <w:tc>
          <w:tcPr>
            <w:tcW w:w="1180" w:type="dxa"/>
            <w:tcBorders>
              <w:top w:val="nil"/>
              <w:left w:val="nil"/>
              <w:bottom w:val="single" w:sz="4" w:space="0" w:color="auto"/>
              <w:right w:val="single" w:sz="4" w:space="0" w:color="auto"/>
            </w:tcBorders>
            <w:shd w:val="clear" w:color="auto" w:fill="auto"/>
            <w:noWrap/>
            <w:vAlign w:val="center"/>
            <w:hideMark/>
          </w:tcPr>
          <w:p w14:paraId="76CA2E2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180,00</w:t>
            </w:r>
          </w:p>
        </w:tc>
        <w:tc>
          <w:tcPr>
            <w:tcW w:w="1180" w:type="dxa"/>
            <w:tcBorders>
              <w:top w:val="nil"/>
              <w:left w:val="nil"/>
              <w:bottom w:val="single" w:sz="4" w:space="0" w:color="auto"/>
              <w:right w:val="single" w:sz="4" w:space="0" w:color="auto"/>
            </w:tcBorders>
            <w:shd w:val="clear" w:color="auto" w:fill="auto"/>
            <w:noWrap/>
            <w:vAlign w:val="bottom"/>
            <w:hideMark/>
          </w:tcPr>
          <w:p w14:paraId="455A4C04"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25DC50E2"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3D512179" w14:textId="77777777" w:rsidR="00524E18" w:rsidRPr="00524E18" w:rsidRDefault="00524E18" w:rsidP="00524E18">
            <w:r w:rsidRPr="00524E18">
              <w:t>Mokinių pažymėjimų dublikatų tėvų įmokos</w:t>
            </w:r>
          </w:p>
        </w:tc>
        <w:tc>
          <w:tcPr>
            <w:tcW w:w="1180" w:type="dxa"/>
            <w:tcBorders>
              <w:top w:val="nil"/>
              <w:left w:val="nil"/>
              <w:bottom w:val="single" w:sz="4" w:space="0" w:color="auto"/>
              <w:right w:val="single" w:sz="4" w:space="0" w:color="auto"/>
            </w:tcBorders>
            <w:shd w:val="clear" w:color="auto" w:fill="auto"/>
            <w:noWrap/>
            <w:vAlign w:val="center"/>
            <w:hideMark/>
          </w:tcPr>
          <w:p w14:paraId="6C7E0070"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38E3AE97"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8,00</w:t>
            </w:r>
          </w:p>
        </w:tc>
        <w:tc>
          <w:tcPr>
            <w:tcW w:w="1180" w:type="dxa"/>
            <w:tcBorders>
              <w:top w:val="nil"/>
              <w:left w:val="nil"/>
              <w:bottom w:val="single" w:sz="4" w:space="0" w:color="auto"/>
              <w:right w:val="single" w:sz="4" w:space="0" w:color="auto"/>
            </w:tcBorders>
            <w:shd w:val="clear" w:color="auto" w:fill="auto"/>
            <w:noWrap/>
            <w:vAlign w:val="center"/>
            <w:hideMark/>
          </w:tcPr>
          <w:p w14:paraId="11ADB1E6"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8,00</w:t>
            </w:r>
          </w:p>
        </w:tc>
        <w:tc>
          <w:tcPr>
            <w:tcW w:w="1180" w:type="dxa"/>
            <w:tcBorders>
              <w:top w:val="nil"/>
              <w:left w:val="nil"/>
              <w:bottom w:val="single" w:sz="4" w:space="0" w:color="auto"/>
              <w:right w:val="single" w:sz="4" w:space="0" w:color="auto"/>
            </w:tcBorders>
            <w:shd w:val="clear" w:color="auto" w:fill="auto"/>
            <w:noWrap/>
            <w:vAlign w:val="bottom"/>
            <w:hideMark/>
          </w:tcPr>
          <w:p w14:paraId="4F8E6C44"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r>
      <w:tr w:rsidR="00524E18" w:rsidRPr="00524E18" w14:paraId="779A44E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1017C253" w14:textId="77777777" w:rsidR="00524E18" w:rsidRPr="00524E18" w:rsidRDefault="00524E18" w:rsidP="00524E18">
            <w:r w:rsidRPr="00524E18">
              <w:t xml:space="preserve">Fiziniai asmenys už Eduką </w:t>
            </w:r>
          </w:p>
        </w:tc>
        <w:tc>
          <w:tcPr>
            <w:tcW w:w="1180" w:type="dxa"/>
            <w:tcBorders>
              <w:top w:val="nil"/>
              <w:left w:val="nil"/>
              <w:bottom w:val="single" w:sz="4" w:space="0" w:color="auto"/>
              <w:right w:val="single" w:sz="4" w:space="0" w:color="auto"/>
            </w:tcBorders>
            <w:shd w:val="clear" w:color="auto" w:fill="auto"/>
            <w:noWrap/>
            <w:vAlign w:val="center"/>
            <w:hideMark/>
          </w:tcPr>
          <w:p w14:paraId="7A86A3EB"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4B704D"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2090,00</w:t>
            </w:r>
          </w:p>
        </w:tc>
        <w:tc>
          <w:tcPr>
            <w:tcW w:w="1180" w:type="dxa"/>
            <w:tcBorders>
              <w:top w:val="nil"/>
              <w:left w:val="nil"/>
              <w:bottom w:val="single" w:sz="4" w:space="0" w:color="auto"/>
              <w:right w:val="single" w:sz="4" w:space="0" w:color="auto"/>
            </w:tcBorders>
            <w:shd w:val="clear" w:color="auto" w:fill="auto"/>
            <w:noWrap/>
            <w:vAlign w:val="center"/>
            <w:hideMark/>
          </w:tcPr>
          <w:p w14:paraId="5B1FEC40"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2090,00</w:t>
            </w:r>
          </w:p>
        </w:tc>
        <w:tc>
          <w:tcPr>
            <w:tcW w:w="1180" w:type="dxa"/>
            <w:tcBorders>
              <w:top w:val="nil"/>
              <w:left w:val="nil"/>
              <w:bottom w:val="single" w:sz="4" w:space="0" w:color="auto"/>
              <w:right w:val="single" w:sz="4" w:space="0" w:color="auto"/>
            </w:tcBorders>
            <w:shd w:val="clear" w:color="auto" w:fill="auto"/>
            <w:noWrap/>
            <w:vAlign w:val="bottom"/>
            <w:hideMark/>
          </w:tcPr>
          <w:p w14:paraId="72B72884"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r>
      <w:tr w:rsidR="00524E18" w:rsidRPr="00524E18" w14:paraId="73F82F75"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7452B3AD" w14:textId="77777777" w:rsidR="00524E18" w:rsidRPr="00524E18" w:rsidRDefault="00524E18" w:rsidP="00524E18">
            <w:r w:rsidRPr="00524E18">
              <w:t>Tėvai už sugadintą įstaigos turtą</w:t>
            </w:r>
          </w:p>
        </w:tc>
        <w:tc>
          <w:tcPr>
            <w:tcW w:w="1180" w:type="dxa"/>
            <w:tcBorders>
              <w:top w:val="nil"/>
              <w:left w:val="nil"/>
              <w:bottom w:val="single" w:sz="4" w:space="0" w:color="auto"/>
              <w:right w:val="single" w:sz="4" w:space="0" w:color="auto"/>
            </w:tcBorders>
            <w:shd w:val="clear" w:color="auto" w:fill="auto"/>
            <w:noWrap/>
            <w:vAlign w:val="center"/>
            <w:hideMark/>
          </w:tcPr>
          <w:p w14:paraId="23C3D8A1"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83,60</w:t>
            </w:r>
          </w:p>
        </w:tc>
        <w:tc>
          <w:tcPr>
            <w:tcW w:w="1180" w:type="dxa"/>
            <w:tcBorders>
              <w:top w:val="nil"/>
              <w:left w:val="nil"/>
              <w:bottom w:val="single" w:sz="4" w:space="0" w:color="auto"/>
              <w:right w:val="single" w:sz="4" w:space="0" w:color="auto"/>
            </w:tcBorders>
            <w:shd w:val="clear" w:color="auto" w:fill="auto"/>
            <w:noWrap/>
            <w:vAlign w:val="center"/>
            <w:hideMark/>
          </w:tcPr>
          <w:p w14:paraId="2B5A57CE"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E73FF8"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8DE789"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83,60</w:t>
            </w:r>
          </w:p>
        </w:tc>
      </w:tr>
      <w:tr w:rsidR="00524E18" w:rsidRPr="00524E18" w14:paraId="5A761EC4"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1341A0A8"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Lietuvos Tautinis Olimpinis Komitetas</w:t>
            </w:r>
          </w:p>
        </w:tc>
        <w:tc>
          <w:tcPr>
            <w:tcW w:w="1180" w:type="dxa"/>
            <w:tcBorders>
              <w:top w:val="nil"/>
              <w:left w:val="nil"/>
              <w:bottom w:val="single" w:sz="4" w:space="0" w:color="auto"/>
              <w:right w:val="single" w:sz="4" w:space="0" w:color="auto"/>
            </w:tcBorders>
            <w:shd w:val="clear" w:color="auto" w:fill="auto"/>
            <w:noWrap/>
            <w:vAlign w:val="center"/>
            <w:hideMark/>
          </w:tcPr>
          <w:p w14:paraId="57BCF7F7"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07819BA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400,00</w:t>
            </w:r>
          </w:p>
        </w:tc>
        <w:tc>
          <w:tcPr>
            <w:tcW w:w="1180" w:type="dxa"/>
            <w:tcBorders>
              <w:top w:val="nil"/>
              <w:left w:val="nil"/>
              <w:bottom w:val="single" w:sz="4" w:space="0" w:color="auto"/>
              <w:right w:val="single" w:sz="4" w:space="0" w:color="auto"/>
            </w:tcBorders>
            <w:shd w:val="clear" w:color="auto" w:fill="auto"/>
            <w:noWrap/>
            <w:vAlign w:val="center"/>
            <w:hideMark/>
          </w:tcPr>
          <w:p w14:paraId="123CC569"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400,00</w:t>
            </w:r>
          </w:p>
        </w:tc>
        <w:tc>
          <w:tcPr>
            <w:tcW w:w="1180" w:type="dxa"/>
            <w:tcBorders>
              <w:top w:val="nil"/>
              <w:left w:val="nil"/>
              <w:bottom w:val="single" w:sz="4" w:space="0" w:color="auto"/>
              <w:right w:val="single" w:sz="4" w:space="0" w:color="auto"/>
            </w:tcBorders>
            <w:shd w:val="clear" w:color="auto" w:fill="auto"/>
            <w:noWrap/>
            <w:vAlign w:val="bottom"/>
            <w:hideMark/>
          </w:tcPr>
          <w:p w14:paraId="406E1706"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r>
      <w:tr w:rsidR="00524E18" w:rsidRPr="00524E18" w14:paraId="6F0B8CBA"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00871A07" w14:textId="77777777" w:rsidR="00524E18" w:rsidRPr="00524E18" w:rsidRDefault="00524E18" w:rsidP="00524E18">
            <w:pPr>
              <w:jc w:val="both"/>
              <w:rPr>
                <w:rFonts w:ascii="Times New Roman Baltic" w:hAnsi="Times New Roman Baltic" w:cs="Times New Roman Baltic"/>
              </w:rPr>
            </w:pPr>
            <w:r w:rsidRPr="00524E18">
              <w:rPr>
                <w:rFonts w:ascii="Times New Roman Baltic" w:hAnsi="Times New Roman Baltic" w:cs="Times New Roman Baltic"/>
              </w:rPr>
              <w:t>LT Respublikos finansų ministerija VB lėšos</w:t>
            </w:r>
          </w:p>
        </w:tc>
        <w:tc>
          <w:tcPr>
            <w:tcW w:w="1180" w:type="dxa"/>
            <w:tcBorders>
              <w:top w:val="nil"/>
              <w:left w:val="nil"/>
              <w:bottom w:val="single" w:sz="4" w:space="0" w:color="auto"/>
              <w:right w:val="single" w:sz="4" w:space="0" w:color="auto"/>
            </w:tcBorders>
            <w:shd w:val="clear" w:color="auto" w:fill="auto"/>
            <w:noWrap/>
            <w:vAlign w:val="center"/>
            <w:hideMark/>
          </w:tcPr>
          <w:p w14:paraId="59FE2355"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9E54D7"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63684,72</w:t>
            </w:r>
          </w:p>
        </w:tc>
        <w:tc>
          <w:tcPr>
            <w:tcW w:w="1180" w:type="dxa"/>
            <w:tcBorders>
              <w:top w:val="nil"/>
              <w:left w:val="nil"/>
              <w:bottom w:val="single" w:sz="4" w:space="0" w:color="auto"/>
              <w:right w:val="single" w:sz="4" w:space="0" w:color="auto"/>
            </w:tcBorders>
            <w:shd w:val="clear" w:color="auto" w:fill="auto"/>
            <w:noWrap/>
            <w:vAlign w:val="center"/>
            <w:hideMark/>
          </w:tcPr>
          <w:p w14:paraId="26297CB2"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63684,72</w:t>
            </w:r>
          </w:p>
        </w:tc>
        <w:tc>
          <w:tcPr>
            <w:tcW w:w="1180" w:type="dxa"/>
            <w:tcBorders>
              <w:top w:val="nil"/>
              <w:left w:val="nil"/>
              <w:bottom w:val="single" w:sz="4" w:space="0" w:color="auto"/>
              <w:right w:val="single" w:sz="4" w:space="0" w:color="auto"/>
            </w:tcBorders>
            <w:shd w:val="clear" w:color="auto" w:fill="auto"/>
            <w:noWrap/>
            <w:vAlign w:val="bottom"/>
            <w:hideMark/>
          </w:tcPr>
          <w:p w14:paraId="20A1822C" w14:textId="77777777" w:rsidR="00524E18" w:rsidRPr="00524E18" w:rsidRDefault="00524E18" w:rsidP="00524E18">
            <w:pPr>
              <w:jc w:val="right"/>
              <w:rPr>
                <w:rFonts w:ascii="Times New Roman Baltic" w:hAnsi="Times New Roman Baltic" w:cs="Times New Roman Baltic"/>
              </w:rPr>
            </w:pPr>
            <w:r w:rsidRPr="00524E18">
              <w:rPr>
                <w:rFonts w:ascii="Times New Roman Baltic" w:hAnsi="Times New Roman Baltic" w:cs="Times New Roman Baltic"/>
              </w:rPr>
              <w:t>0,00</w:t>
            </w:r>
          </w:p>
        </w:tc>
      </w:tr>
      <w:tr w:rsidR="00524E18" w:rsidRPr="00524E18" w14:paraId="682E971E" w14:textId="77777777" w:rsidTr="00524E18">
        <w:trPr>
          <w:trHeight w:val="31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2922A4FF" w14:textId="77777777" w:rsidR="00524E18" w:rsidRPr="00524E18" w:rsidRDefault="00524E18" w:rsidP="00524E18">
            <w:pPr>
              <w:rPr>
                <w:rFonts w:ascii="Times New Roman Baltic" w:hAnsi="Times New Roman Baltic" w:cs="Times New Roman Baltic"/>
                <w:b/>
                <w:bCs/>
              </w:rPr>
            </w:pPr>
            <w:r w:rsidRPr="00524E18">
              <w:rPr>
                <w:rFonts w:ascii="Times New Roman Baltic" w:hAnsi="Times New Roman Baltic" w:cs="Times New Roman Baltic"/>
                <w:b/>
                <w:bCs/>
              </w:rPr>
              <w:t>Iš viso:</w:t>
            </w:r>
          </w:p>
        </w:tc>
        <w:tc>
          <w:tcPr>
            <w:tcW w:w="1180" w:type="dxa"/>
            <w:tcBorders>
              <w:top w:val="nil"/>
              <w:left w:val="nil"/>
              <w:bottom w:val="single" w:sz="4" w:space="0" w:color="auto"/>
              <w:right w:val="single" w:sz="4" w:space="0" w:color="auto"/>
            </w:tcBorders>
            <w:shd w:val="clear" w:color="auto" w:fill="auto"/>
            <w:noWrap/>
            <w:vAlign w:val="bottom"/>
            <w:hideMark/>
          </w:tcPr>
          <w:p w14:paraId="312093FE" w14:textId="77777777" w:rsidR="00524E18" w:rsidRPr="00524E18" w:rsidRDefault="00524E18" w:rsidP="00524E18">
            <w:pPr>
              <w:jc w:val="right"/>
              <w:rPr>
                <w:rFonts w:ascii="Times New Roman Baltic" w:hAnsi="Times New Roman Baltic" w:cs="Times New Roman Baltic"/>
                <w:b/>
                <w:bCs/>
                <w:sz w:val="22"/>
                <w:szCs w:val="22"/>
              </w:rPr>
            </w:pPr>
            <w:r w:rsidRPr="00524E18">
              <w:rPr>
                <w:rFonts w:ascii="Times New Roman Baltic" w:hAnsi="Times New Roman Baltic" w:cs="Times New Roman Baltic"/>
                <w:b/>
                <w:bCs/>
                <w:sz w:val="22"/>
                <w:szCs w:val="22"/>
              </w:rPr>
              <w:t>2461,89</w:t>
            </w:r>
          </w:p>
        </w:tc>
        <w:tc>
          <w:tcPr>
            <w:tcW w:w="1180" w:type="dxa"/>
            <w:tcBorders>
              <w:top w:val="nil"/>
              <w:left w:val="nil"/>
              <w:bottom w:val="single" w:sz="4" w:space="0" w:color="auto"/>
              <w:right w:val="single" w:sz="4" w:space="0" w:color="auto"/>
            </w:tcBorders>
            <w:shd w:val="clear" w:color="auto" w:fill="auto"/>
            <w:noWrap/>
            <w:vAlign w:val="bottom"/>
            <w:hideMark/>
          </w:tcPr>
          <w:p w14:paraId="49DA4A72" w14:textId="77777777" w:rsidR="00524E18" w:rsidRPr="00524E18" w:rsidRDefault="00524E18" w:rsidP="00524E18">
            <w:pPr>
              <w:jc w:val="right"/>
              <w:rPr>
                <w:rFonts w:ascii="Times New Roman Baltic" w:hAnsi="Times New Roman Baltic" w:cs="Times New Roman Baltic"/>
                <w:b/>
                <w:bCs/>
                <w:sz w:val="22"/>
                <w:szCs w:val="22"/>
              </w:rPr>
            </w:pPr>
            <w:r w:rsidRPr="00524E18">
              <w:rPr>
                <w:rFonts w:ascii="Times New Roman Baltic" w:hAnsi="Times New Roman Baltic" w:cs="Times New Roman Baltic"/>
                <w:b/>
                <w:bCs/>
                <w:sz w:val="22"/>
                <w:szCs w:val="22"/>
              </w:rPr>
              <w:t>104173,21</w:t>
            </w:r>
          </w:p>
        </w:tc>
        <w:tc>
          <w:tcPr>
            <w:tcW w:w="1180" w:type="dxa"/>
            <w:tcBorders>
              <w:top w:val="nil"/>
              <w:left w:val="nil"/>
              <w:bottom w:val="single" w:sz="4" w:space="0" w:color="auto"/>
              <w:right w:val="single" w:sz="4" w:space="0" w:color="auto"/>
            </w:tcBorders>
            <w:shd w:val="clear" w:color="auto" w:fill="auto"/>
            <w:noWrap/>
            <w:vAlign w:val="bottom"/>
            <w:hideMark/>
          </w:tcPr>
          <w:p w14:paraId="5666C2B7" w14:textId="77777777" w:rsidR="00524E18" w:rsidRPr="00524E18" w:rsidRDefault="00524E18" w:rsidP="00524E18">
            <w:pPr>
              <w:jc w:val="right"/>
              <w:rPr>
                <w:rFonts w:ascii="Times New Roman Baltic" w:hAnsi="Times New Roman Baltic" w:cs="Times New Roman Baltic"/>
                <w:b/>
                <w:bCs/>
                <w:sz w:val="22"/>
                <w:szCs w:val="22"/>
              </w:rPr>
            </w:pPr>
            <w:r w:rsidRPr="00524E18">
              <w:rPr>
                <w:rFonts w:ascii="Times New Roman Baltic" w:hAnsi="Times New Roman Baltic" w:cs="Times New Roman Baltic"/>
                <w:b/>
                <w:bCs/>
                <w:sz w:val="22"/>
                <w:szCs w:val="22"/>
              </w:rPr>
              <w:t>101735,69</w:t>
            </w:r>
          </w:p>
        </w:tc>
        <w:tc>
          <w:tcPr>
            <w:tcW w:w="1180" w:type="dxa"/>
            <w:tcBorders>
              <w:top w:val="nil"/>
              <w:left w:val="nil"/>
              <w:bottom w:val="single" w:sz="4" w:space="0" w:color="auto"/>
              <w:right w:val="single" w:sz="4" w:space="0" w:color="auto"/>
            </w:tcBorders>
            <w:shd w:val="clear" w:color="auto" w:fill="auto"/>
            <w:noWrap/>
            <w:vAlign w:val="bottom"/>
            <w:hideMark/>
          </w:tcPr>
          <w:p w14:paraId="3F48D560" w14:textId="77777777" w:rsidR="00524E18" w:rsidRPr="00524E18" w:rsidRDefault="00524E18" w:rsidP="00524E18">
            <w:pPr>
              <w:jc w:val="right"/>
              <w:rPr>
                <w:rFonts w:ascii="Times New Roman Baltic" w:hAnsi="Times New Roman Baltic" w:cs="Times New Roman Baltic"/>
                <w:b/>
                <w:bCs/>
                <w:sz w:val="22"/>
                <w:szCs w:val="22"/>
              </w:rPr>
            </w:pPr>
            <w:r w:rsidRPr="00524E18">
              <w:rPr>
                <w:rFonts w:ascii="Times New Roman Baltic" w:hAnsi="Times New Roman Baltic" w:cs="Times New Roman Baltic"/>
                <w:b/>
                <w:bCs/>
                <w:sz w:val="22"/>
                <w:szCs w:val="22"/>
              </w:rPr>
              <w:t>4899,41</w:t>
            </w:r>
          </w:p>
        </w:tc>
      </w:tr>
    </w:tbl>
    <w:p w14:paraId="52293B81" w14:textId="19FE8480" w:rsidR="00BC1D9D" w:rsidRDefault="00524E18" w:rsidP="00524E18">
      <w:pPr>
        <w:ind w:firstLine="900"/>
        <w:jc w:val="both"/>
      </w:pPr>
      <w:r>
        <w:fldChar w:fldCharType="end"/>
      </w:r>
    </w:p>
    <w:p w14:paraId="12DC953D" w14:textId="77777777" w:rsidR="00BC1D9D" w:rsidRPr="0062202E" w:rsidRDefault="00BC1D9D" w:rsidP="00C50D64">
      <w:pPr>
        <w:tabs>
          <w:tab w:val="left" w:pos="900"/>
        </w:tabs>
        <w:jc w:val="both"/>
      </w:pPr>
    </w:p>
    <w:p w14:paraId="335602AD" w14:textId="77777777" w:rsidR="00C50D64" w:rsidRDefault="00C50D64" w:rsidP="00C50D64"/>
    <w:p w14:paraId="05B18590" w14:textId="77777777" w:rsidR="00C50D64" w:rsidRDefault="00C50D64" w:rsidP="00C50D64">
      <w:r>
        <w:t>Direktorius</w:t>
      </w:r>
      <w:r>
        <w:tab/>
        <w:t xml:space="preserve">                                        </w:t>
      </w:r>
      <w:r w:rsidR="009113F5">
        <w:t>.........................</w:t>
      </w:r>
      <w:r>
        <w:t xml:space="preserve">                                  </w:t>
      </w:r>
      <w:r w:rsidR="008963AF">
        <w:t>Dalia Baliutavičienė</w:t>
      </w:r>
    </w:p>
    <w:p w14:paraId="065D8935" w14:textId="77777777" w:rsidR="00C50D64" w:rsidRDefault="00C50D64" w:rsidP="00C50D64">
      <w:r>
        <w:tab/>
      </w:r>
      <w:r>
        <w:tab/>
      </w:r>
      <w:r>
        <w:tab/>
      </w:r>
    </w:p>
    <w:p w14:paraId="4D6569F4" w14:textId="77777777" w:rsidR="00C50D64" w:rsidRDefault="00C50D64" w:rsidP="00C50D64">
      <w:r>
        <w:t>Vyriausioji buhalterė</w:t>
      </w:r>
      <w:r>
        <w:tab/>
        <w:t xml:space="preserve">                   </w:t>
      </w:r>
      <w:r w:rsidR="009113F5">
        <w:t>........................</w:t>
      </w:r>
      <w:r>
        <w:t xml:space="preserve">                                   Irma Žemgulienė</w:t>
      </w:r>
    </w:p>
    <w:p w14:paraId="469E9C38" w14:textId="77777777" w:rsidR="006465A2" w:rsidRDefault="006465A2"/>
    <w:sectPr w:rsidR="006465A2" w:rsidSect="000B0EA3">
      <w:footerReference w:type="even" r:id="rId8"/>
      <w:footerReference w:type="default" r:id="rId9"/>
      <w:pgSz w:w="11906" w:h="16838"/>
      <w:pgMar w:top="1701" w:right="746"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1F48" w14:textId="77777777" w:rsidR="00771696" w:rsidRDefault="00771696">
      <w:r>
        <w:separator/>
      </w:r>
    </w:p>
  </w:endnote>
  <w:endnote w:type="continuationSeparator" w:id="0">
    <w:p w14:paraId="63260D83" w14:textId="77777777" w:rsidR="00771696" w:rsidRDefault="007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348E" w14:textId="77777777" w:rsidR="001C52B2" w:rsidRDefault="001C52B2" w:rsidP="00E24AD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FF0054" w14:textId="77777777" w:rsidR="001C52B2" w:rsidRDefault="001C52B2" w:rsidP="008D17B0">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280A" w14:textId="268F7364" w:rsidR="001C52B2" w:rsidRDefault="001C52B2" w:rsidP="00E24AD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1211">
      <w:rPr>
        <w:rStyle w:val="Puslapionumeris"/>
        <w:noProof/>
      </w:rPr>
      <w:t>2</w:t>
    </w:r>
    <w:r>
      <w:rPr>
        <w:rStyle w:val="Puslapionumeris"/>
      </w:rPr>
      <w:fldChar w:fldCharType="end"/>
    </w:r>
  </w:p>
  <w:p w14:paraId="32FCF0AF" w14:textId="77777777" w:rsidR="001C52B2" w:rsidRDefault="001C52B2" w:rsidP="008D17B0">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B37B" w14:textId="77777777" w:rsidR="00771696" w:rsidRDefault="00771696">
      <w:r>
        <w:separator/>
      </w:r>
    </w:p>
  </w:footnote>
  <w:footnote w:type="continuationSeparator" w:id="0">
    <w:p w14:paraId="5C20BFB0" w14:textId="77777777" w:rsidR="00771696" w:rsidRDefault="007716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3BE4608"/>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5A1C1B1C"/>
    <w:multiLevelType w:val="hybridMultilevel"/>
    <w:tmpl w:val="C79AD5C4"/>
    <w:lvl w:ilvl="0" w:tplc="32D44F9E">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6464"/>
    <w:rsid w:val="0001482D"/>
    <w:rsid w:val="000173AB"/>
    <w:rsid w:val="00051FCF"/>
    <w:rsid w:val="00074597"/>
    <w:rsid w:val="000959F6"/>
    <w:rsid w:val="000B02FE"/>
    <w:rsid w:val="000B0EA3"/>
    <w:rsid w:val="000B66FB"/>
    <w:rsid w:val="000C7A79"/>
    <w:rsid w:val="000D5089"/>
    <w:rsid w:val="000D52F3"/>
    <w:rsid w:val="000D5DF2"/>
    <w:rsid w:val="000E3279"/>
    <w:rsid w:val="000F19E0"/>
    <w:rsid w:val="000F24F5"/>
    <w:rsid w:val="000F3D0D"/>
    <w:rsid w:val="00105CC2"/>
    <w:rsid w:val="0010694B"/>
    <w:rsid w:val="00125BFF"/>
    <w:rsid w:val="00160613"/>
    <w:rsid w:val="00160CE1"/>
    <w:rsid w:val="00163660"/>
    <w:rsid w:val="00163D71"/>
    <w:rsid w:val="00164958"/>
    <w:rsid w:val="00175BAA"/>
    <w:rsid w:val="001903D6"/>
    <w:rsid w:val="001A0EDE"/>
    <w:rsid w:val="001A1AF4"/>
    <w:rsid w:val="001A44B7"/>
    <w:rsid w:val="001A7EC6"/>
    <w:rsid w:val="001C52B2"/>
    <w:rsid w:val="001E7670"/>
    <w:rsid w:val="001F10A9"/>
    <w:rsid w:val="00201B10"/>
    <w:rsid w:val="002030F6"/>
    <w:rsid w:val="00205A67"/>
    <w:rsid w:val="00214B04"/>
    <w:rsid w:val="002256DD"/>
    <w:rsid w:val="0023565F"/>
    <w:rsid w:val="002506A4"/>
    <w:rsid w:val="0025424E"/>
    <w:rsid w:val="00275E62"/>
    <w:rsid w:val="0029795A"/>
    <w:rsid w:val="002A534C"/>
    <w:rsid w:val="002B0069"/>
    <w:rsid w:val="002C3069"/>
    <w:rsid w:val="002D009B"/>
    <w:rsid w:val="002D2265"/>
    <w:rsid w:val="002D6E57"/>
    <w:rsid w:val="002D705E"/>
    <w:rsid w:val="002D7F6F"/>
    <w:rsid w:val="002F52E5"/>
    <w:rsid w:val="00303FCF"/>
    <w:rsid w:val="003121E9"/>
    <w:rsid w:val="00326B88"/>
    <w:rsid w:val="00344B11"/>
    <w:rsid w:val="00350CCD"/>
    <w:rsid w:val="003540F9"/>
    <w:rsid w:val="0035545D"/>
    <w:rsid w:val="0036039A"/>
    <w:rsid w:val="0036140F"/>
    <w:rsid w:val="00377241"/>
    <w:rsid w:val="00391874"/>
    <w:rsid w:val="003A1403"/>
    <w:rsid w:val="003A32AF"/>
    <w:rsid w:val="003B0B1F"/>
    <w:rsid w:val="003B38FF"/>
    <w:rsid w:val="003C039D"/>
    <w:rsid w:val="003D09B9"/>
    <w:rsid w:val="003D1E85"/>
    <w:rsid w:val="003D2B3C"/>
    <w:rsid w:val="003D3116"/>
    <w:rsid w:val="003E483C"/>
    <w:rsid w:val="003E61AD"/>
    <w:rsid w:val="003F5EFA"/>
    <w:rsid w:val="003F6045"/>
    <w:rsid w:val="003F7A95"/>
    <w:rsid w:val="004008E0"/>
    <w:rsid w:val="004021B0"/>
    <w:rsid w:val="004201C2"/>
    <w:rsid w:val="00420A3A"/>
    <w:rsid w:val="004271BC"/>
    <w:rsid w:val="00457B9D"/>
    <w:rsid w:val="00457FDA"/>
    <w:rsid w:val="004622DD"/>
    <w:rsid w:val="00464A18"/>
    <w:rsid w:val="00470C6E"/>
    <w:rsid w:val="004869EA"/>
    <w:rsid w:val="00486A24"/>
    <w:rsid w:val="004B0983"/>
    <w:rsid w:val="004C0F98"/>
    <w:rsid w:val="004E33EF"/>
    <w:rsid w:val="004E78B8"/>
    <w:rsid w:val="004F081C"/>
    <w:rsid w:val="00500CA6"/>
    <w:rsid w:val="005025AD"/>
    <w:rsid w:val="005028C4"/>
    <w:rsid w:val="00504CA2"/>
    <w:rsid w:val="00513576"/>
    <w:rsid w:val="005232DB"/>
    <w:rsid w:val="00524E18"/>
    <w:rsid w:val="00555759"/>
    <w:rsid w:val="00560AAE"/>
    <w:rsid w:val="00571BE9"/>
    <w:rsid w:val="005A2143"/>
    <w:rsid w:val="005A655A"/>
    <w:rsid w:val="005A6B17"/>
    <w:rsid w:val="005B009F"/>
    <w:rsid w:val="005D02CC"/>
    <w:rsid w:val="005D289D"/>
    <w:rsid w:val="005D35AA"/>
    <w:rsid w:val="005E1AC4"/>
    <w:rsid w:val="005E336E"/>
    <w:rsid w:val="005E74FD"/>
    <w:rsid w:val="005F72A7"/>
    <w:rsid w:val="00606D2B"/>
    <w:rsid w:val="00610DEF"/>
    <w:rsid w:val="00615114"/>
    <w:rsid w:val="00615270"/>
    <w:rsid w:val="00616FAA"/>
    <w:rsid w:val="00625551"/>
    <w:rsid w:val="0063232E"/>
    <w:rsid w:val="006335E2"/>
    <w:rsid w:val="00643CD4"/>
    <w:rsid w:val="006465A2"/>
    <w:rsid w:val="0064707B"/>
    <w:rsid w:val="00647F78"/>
    <w:rsid w:val="006500E0"/>
    <w:rsid w:val="00650D7F"/>
    <w:rsid w:val="00661F3C"/>
    <w:rsid w:val="00667939"/>
    <w:rsid w:val="00686714"/>
    <w:rsid w:val="006916B4"/>
    <w:rsid w:val="006955BC"/>
    <w:rsid w:val="0069613F"/>
    <w:rsid w:val="006B23C8"/>
    <w:rsid w:val="006B76A0"/>
    <w:rsid w:val="006C1D51"/>
    <w:rsid w:val="006C3A93"/>
    <w:rsid w:val="006C48AC"/>
    <w:rsid w:val="006C5FF4"/>
    <w:rsid w:val="006C6205"/>
    <w:rsid w:val="006C62CD"/>
    <w:rsid w:val="006E61C7"/>
    <w:rsid w:val="00700016"/>
    <w:rsid w:val="00700396"/>
    <w:rsid w:val="007023CF"/>
    <w:rsid w:val="007064FA"/>
    <w:rsid w:val="007115E6"/>
    <w:rsid w:val="00723813"/>
    <w:rsid w:val="007262BD"/>
    <w:rsid w:val="00746622"/>
    <w:rsid w:val="00764C11"/>
    <w:rsid w:val="00771696"/>
    <w:rsid w:val="007734B8"/>
    <w:rsid w:val="00780CCD"/>
    <w:rsid w:val="00792ED4"/>
    <w:rsid w:val="00794A23"/>
    <w:rsid w:val="00795C17"/>
    <w:rsid w:val="007A0992"/>
    <w:rsid w:val="007A43F4"/>
    <w:rsid w:val="007A4639"/>
    <w:rsid w:val="007B4350"/>
    <w:rsid w:val="007C2B4F"/>
    <w:rsid w:val="007C3829"/>
    <w:rsid w:val="007C4563"/>
    <w:rsid w:val="007D1EC9"/>
    <w:rsid w:val="008023FA"/>
    <w:rsid w:val="00833F7E"/>
    <w:rsid w:val="00840E23"/>
    <w:rsid w:val="00841B1F"/>
    <w:rsid w:val="008579CD"/>
    <w:rsid w:val="00884637"/>
    <w:rsid w:val="008963AF"/>
    <w:rsid w:val="008A2B44"/>
    <w:rsid w:val="008A41C5"/>
    <w:rsid w:val="008C23E2"/>
    <w:rsid w:val="008D17B0"/>
    <w:rsid w:val="008D18F3"/>
    <w:rsid w:val="008D41B1"/>
    <w:rsid w:val="008F2028"/>
    <w:rsid w:val="008F4067"/>
    <w:rsid w:val="00900762"/>
    <w:rsid w:val="00902BC7"/>
    <w:rsid w:val="009113F5"/>
    <w:rsid w:val="009142CE"/>
    <w:rsid w:val="00921211"/>
    <w:rsid w:val="00931665"/>
    <w:rsid w:val="00946742"/>
    <w:rsid w:val="00964E5A"/>
    <w:rsid w:val="00970FF9"/>
    <w:rsid w:val="009733BF"/>
    <w:rsid w:val="00982209"/>
    <w:rsid w:val="00993348"/>
    <w:rsid w:val="0099392E"/>
    <w:rsid w:val="009B1866"/>
    <w:rsid w:val="009B2CD7"/>
    <w:rsid w:val="009B39E2"/>
    <w:rsid w:val="009C0C73"/>
    <w:rsid w:val="009D166F"/>
    <w:rsid w:val="009F1817"/>
    <w:rsid w:val="00A00B9B"/>
    <w:rsid w:val="00A04804"/>
    <w:rsid w:val="00A11869"/>
    <w:rsid w:val="00A12329"/>
    <w:rsid w:val="00A135C0"/>
    <w:rsid w:val="00A226A6"/>
    <w:rsid w:val="00A22DD0"/>
    <w:rsid w:val="00A246D2"/>
    <w:rsid w:val="00A42870"/>
    <w:rsid w:val="00A42CDF"/>
    <w:rsid w:val="00A55DAE"/>
    <w:rsid w:val="00A57A7B"/>
    <w:rsid w:val="00A6118E"/>
    <w:rsid w:val="00A67129"/>
    <w:rsid w:val="00A67F0F"/>
    <w:rsid w:val="00A71F13"/>
    <w:rsid w:val="00A91EF8"/>
    <w:rsid w:val="00AA37BA"/>
    <w:rsid w:val="00AA586B"/>
    <w:rsid w:val="00AA6FD8"/>
    <w:rsid w:val="00AA7855"/>
    <w:rsid w:val="00AC14F8"/>
    <w:rsid w:val="00AD129E"/>
    <w:rsid w:val="00AD1821"/>
    <w:rsid w:val="00AD1AF4"/>
    <w:rsid w:val="00AD4919"/>
    <w:rsid w:val="00AE36EC"/>
    <w:rsid w:val="00AF006A"/>
    <w:rsid w:val="00AF2BF0"/>
    <w:rsid w:val="00AF33A0"/>
    <w:rsid w:val="00AF63D7"/>
    <w:rsid w:val="00B0352F"/>
    <w:rsid w:val="00B06516"/>
    <w:rsid w:val="00B23C79"/>
    <w:rsid w:val="00B263C8"/>
    <w:rsid w:val="00B53335"/>
    <w:rsid w:val="00B54F19"/>
    <w:rsid w:val="00B61197"/>
    <w:rsid w:val="00B77D48"/>
    <w:rsid w:val="00B77F5B"/>
    <w:rsid w:val="00B96250"/>
    <w:rsid w:val="00BA11A8"/>
    <w:rsid w:val="00BA7CBD"/>
    <w:rsid w:val="00BB18D0"/>
    <w:rsid w:val="00BB4A1F"/>
    <w:rsid w:val="00BB6D4E"/>
    <w:rsid w:val="00BC1D9D"/>
    <w:rsid w:val="00BE2C3E"/>
    <w:rsid w:val="00BE3B1D"/>
    <w:rsid w:val="00BE3DFD"/>
    <w:rsid w:val="00BF5790"/>
    <w:rsid w:val="00C06680"/>
    <w:rsid w:val="00C10AE3"/>
    <w:rsid w:val="00C22BC1"/>
    <w:rsid w:val="00C342E6"/>
    <w:rsid w:val="00C45040"/>
    <w:rsid w:val="00C474DD"/>
    <w:rsid w:val="00C50D64"/>
    <w:rsid w:val="00C56AB2"/>
    <w:rsid w:val="00C63EF5"/>
    <w:rsid w:val="00C6588B"/>
    <w:rsid w:val="00C74B7B"/>
    <w:rsid w:val="00CB0476"/>
    <w:rsid w:val="00CB7239"/>
    <w:rsid w:val="00CB7DD6"/>
    <w:rsid w:val="00CC38F8"/>
    <w:rsid w:val="00CC64E1"/>
    <w:rsid w:val="00CD1095"/>
    <w:rsid w:val="00CF7FC1"/>
    <w:rsid w:val="00D00C8D"/>
    <w:rsid w:val="00D07C4A"/>
    <w:rsid w:val="00D23BD8"/>
    <w:rsid w:val="00D244CD"/>
    <w:rsid w:val="00D3298F"/>
    <w:rsid w:val="00D332C6"/>
    <w:rsid w:val="00D376A6"/>
    <w:rsid w:val="00D42181"/>
    <w:rsid w:val="00D42CD6"/>
    <w:rsid w:val="00D43E70"/>
    <w:rsid w:val="00D52894"/>
    <w:rsid w:val="00D53457"/>
    <w:rsid w:val="00D63261"/>
    <w:rsid w:val="00D6423B"/>
    <w:rsid w:val="00D64E26"/>
    <w:rsid w:val="00D71F92"/>
    <w:rsid w:val="00D76710"/>
    <w:rsid w:val="00D770A4"/>
    <w:rsid w:val="00D778DB"/>
    <w:rsid w:val="00D80AF8"/>
    <w:rsid w:val="00DA673F"/>
    <w:rsid w:val="00DB3444"/>
    <w:rsid w:val="00DB5F79"/>
    <w:rsid w:val="00DC2386"/>
    <w:rsid w:val="00DC46D9"/>
    <w:rsid w:val="00DD1103"/>
    <w:rsid w:val="00DD3BAE"/>
    <w:rsid w:val="00DD4672"/>
    <w:rsid w:val="00DE001D"/>
    <w:rsid w:val="00DE23AB"/>
    <w:rsid w:val="00DF03DB"/>
    <w:rsid w:val="00DF7606"/>
    <w:rsid w:val="00E03C21"/>
    <w:rsid w:val="00E07538"/>
    <w:rsid w:val="00E12E59"/>
    <w:rsid w:val="00E14F95"/>
    <w:rsid w:val="00E15925"/>
    <w:rsid w:val="00E24AD3"/>
    <w:rsid w:val="00E25E82"/>
    <w:rsid w:val="00E27A25"/>
    <w:rsid w:val="00E31B1F"/>
    <w:rsid w:val="00E4427E"/>
    <w:rsid w:val="00E61D83"/>
    <w:rsid w:val="00E65050"/>
    <w:rsid w:val="00E75B49"/>
    <w:rsid w:val="00E81C1C"/>
    <w:rsid w:val="00E9510E"/>
    <w:rsid w:val="00EA0678"/>
    <w:rsid w:val="00EA1931"/>
    <w:rsid w:val="00EA219F"/>
    <w:rsid w:val="00EA3E90"/>
    <w:rsid w:val="00EB631A"/>
    <w:rsid w:val="00EC02AC"/>
    <w:rsid w:val="00EC43C9"/>
    <w:rsid w:val="00EE2CB0"/>
    <w:rsid w:val="00EE6E95"/>
    <w:rsid w:val="00EE716E"/>
    <w:rsid w:val="00F03356"/>
    <w:rsid w:val="00F171B7"/>
    <w:rsid w:val="00F23743"/>
    <w:rsid w:val="00F243CE"/>
    <w:rsid w:val="00F42EAA"/>
    <w:rsid w:val="00F4744E"/>
    <w:rsid w:val="00F515DE"/>
    <w:rsid w:val="00F60495"/>
    <w:rsid w:val="00F63B04"/>
    <w:rsid w:val="00F64DCB"/>
    <w:rsid w:val="00F67123"/>
    <w:rsid w:val="00F67C41"/>
    <w:rsid w:val="00F7046F"/>
    <w:rsid w:val="00F7638B"/>
    <w:rsid w:val="00F83C56"/>
    <w:rsid w:val="00F91949"/>
    <w:rsid w:val="00F96094"/>
    <w:rsid w:val="00FA2BB7"/>
    <w:rsid w:val="00FA74C2"/>
    <w:rsid w:val="00FB465E"/>
    <w:rsid w:val="00FB5914"/>
    <w:rsid w:val="00FC2B3F"/>
    <w:rsid w:val="00FD2A3E"/>
    <w:rsid w:val="00FD64E2"/>
    <w:rsid w:val="00FF7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C869"/>
  <w15:docId w15:val="{8C8F41C1-41F9-4BB4-B7AF-807A7569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link w:val="Antrat3Diagrama"/>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Porat">
    <w:name w:val="footer"/>
    <w:basedOn w:val="prastasis"/>
    <w:rsid w:val="008D17B0"/>
    <w:pPr>
      <w:tabs>
        <w:tab w:val="center" w:pos="4819"/>
        <w:tab w:val="right" w:pos="9638"/>
      </w:tabs>
    </w:pPr>
  </w:style>
  <w:style w:type="character" w:styleId="Puslapionumeris">
    <w:name w:val="page number"/>
    <w:basedOn w:val="Numatytasispastraiposriftas"/>
    <w:rsid w:val="008D17B0"/>
  </w:style>
  <w:style w:type="character" w:customStyle="1" w:styleId="Antrat3Diagrama">
    <w:name w:val="Antraštė 3 Diagrama"/>
    <w:link w:val="Antrat3"/>
    <w:rsid w:val="00D07C4A"/>
    <w:rPr>
      <w:rFonts w:ascii="Arial" w:hAnsi="Arial" w:cs="Arial"/>
      <w:b/>
      <w:bCs/>
      <w:sz w:val="26"/>
      <w:szCs w:val="26"/>
    </w:rPr>
  </w:style>
  <w:style w:type="paragraph" w:styleId="Debesliotekstas">
    <w:name w:val="Balloon Text"/>
    <w:basedOn w:val="prastasis"/>
    <w:link w:val="DebesliotekstasDiagrama"/>
    <w:rsid w:val="0023565F"/>
    <w:rPr>
      <w:rFonts w:ascii="Tahoma" w:hAnsi="Tahoma" w:cs="Tahoma"/>
      <w:sz w:val="16"/>
      <w:szCs w:val="16"/>
    </w:rPr>
  </w:style>
  <w:style w:type="character" w:customStyle="1" w:styleId="DebesliotekstasDiagrama">
    <w:name w:val="Debesėlio tekstas Diagrama"/>
    <w:link w:val="Debesliotekstas"/>
    <w:rsid w:val="0023565F"/>
    <w:rPr>
      <w:rFonts w:ascii="Tahoma" w:hAnsi="Tahoma" w:cs="Tahoma"/>
      <w:sz w:val="16"/>
      <w:szCs w:val="16"/>
    </w:rPr>
  </w:style>
  <w:style w:type="paragraph" w:styleId="Pagrindinistekstas2">
    <w:name w:val="Body Text 2"/>
    <w:basedOn w:val="prastasis"/>
    <w:link w:val="Pagrindinistekstas2Diagrama"/>
    <w:rsid w:val="007C3829"/>
    <w:pPr>
      <w:spacing w:after="120" w:line="480" w:lineRule="auto"/>
    </w:pPr>
  </w:style>
  <w:style w:type="character" w:customStyle="1" w:styleId="Pagrindinistekstas2Diagrama">
    <w:name w:val="Pagrindinis tekstas 2 Diagrama"/>
    <w:link w:val="Pagrindinistekstas2"/>
    <w:rsid w:val="007C3829"/>
    <w:rPr>
      <w:sz w:val="24"/>
      <w:szCs w:val="24"/>
    </w:rPr>
  </w:style>
  <w:style w:type="paragraph" w:styleId="Betarp">
    <w:name w:val="No Spacing"/>
    <w:uiPriority w:val="1"/>
    <w:qFormat/>
    <w:rsid w:val="00275E62"/>
    <w:rPr>
      <w:sz w:val="24"/>
      <w:szCs w:val="24"/>
    </w:rPr>
  </w:style>
  <w:style w:type="paragraph" w:styleId="Sraopastraipa">
    <w:name w:val="List Paragraph"/>
    <w:basedOn w:val="prastasis"/>
    <w:uiPriority w:val="34"/>
    <w:qFormat/>
    <w:rsid w:val="0064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5631">
      <w:bodyDiv w:val="1"/>
      <w:marLeft w:val="0"/>
      <w:marRight w:val="0"/>
      <w:marTop w:val="0"/>
      <w:marBottom w:val="0"/>
      <w:divBdr>
        <w:top w:val="none" w:sz="0" w:space="0" w:color="auto"/>
        <w:left w:val="none" w:sz="0" w:space="0" w:color="auto"/>
        <w:bottom w:val="none" w:sz="0" w:space="0" w:color="auto"/>
        <w:right w:val="none" w:sz="0" w:space="0" w:color="auto"/>
      </w:divBdr>
    </w:div>
    <w:div w:id="1043990705">
      <w:bodyDiv w:val="1"/>
      <w:marLeft w:val="0"/>
      <w:marRight w:val="0"/>
      <w:marTop w:val="0"/>
      <w:marBottom w:val="0"/>
      <w:divBdr>
        <w:top w:val="none" w:sz="0" w:space="0" w:color="auto"/>
        <w:left w:val="none" w:sz="0" w:space="0" w:color="auto"/>
        <w:bottom w:val="none" w:sz="0" w:space="0" w:color="auto"/>
        <w:right w:val="none" w:sz="0" w:space="0" w:color="auto"/>
      </w:divBdr>
    </w:div>
    <w:div w:id="1328286686">
      <w:bodyDiv w:val="1"/>
      <w:marLeft w:val="0"/>
      <w:marRight w:val="0"/>
      <w:marTop w:val="0"/>
      <w:marBottom w:val="0"/>
      <w:divBdr>
        <w:top w:val="none" w:sz="0" w:space="0" w:color="auto"/>
        <w:left w:val="none" w:sz="0" w:space="0" w:color="auto"/>
        <w:bottom w:val="none" w:sz="0" w:space="0" w:color="auto"/>
        <w:right w:val="none" w:sz="0" w:space="0" w:color="auto"/>
      </w:divBdr>
    </w:div>
    <w:div w:id="1550148249">
      <w:bodyDiv w:val="1"/>
      <w:marLeft w:val="0"/>
      <w:marRight w:val="0"/>
      <w:marTop w:val="0"/>
      <w:marBottom w:val="0"/>
      <w:divBdr>
        <w:top w:val="none" w:sz="0" w:space="0" w:color="auto"/>
        <w:left w:val="none" w:sz="0" w:space="0" w:color="auto"/>
        <w:bottom w:val="none" w:sz="0" w:space="0" w:color="auto"/>
        <w:right w:val="none" w:sz="0" w:space="0" w:color="auto"/>
      </w:divBdr>
    </w:div>
    <w:div w:id="1565409457">
      <w:bodyDiv w:val="1"/>
      <w:marLeft w:val="0"/>
      <w:marRight w:val="0"/>
      <w:marTop w:val="0"/>
      <w:marBottom w:val="0"/>
      <w:divBdr>
        <w:top w:val="none" w:sz="0" w:space="0" w:color="auto"/>
        <w:left w:val="none" w:sz="0" w:space="0" w:color="auto"/>
        <w:bottom w:val="none" w:sz="0" w:space="0" w:color="auto"/>
        <w:right w:val="none" w:sz="0" w:space="0" w:color="auto"/>
      </w:divBdr>
    </w:div>
    <w:div w:id="1696424220">
      <w:bodyDiv w:val="1"/>
      <w:marLeft w:val="0"/>
      <w:marRight w:val="0"/>
      <w:marTop w:val="0"/>
      <w:marBottom w:val="0"/>
      <w:divBdr>
        <w:top w:val="none" w:sz="0" w:space="0" w:color="auto"/>
        <w:left w:val="none" w:sz="0" w:space="0" w:color="auto"/>
        <w:bottom w:val="none" w:sz="0" w:space="0" w:color="auto"/>
        <w:right w:val="none" w:sz="0" w:space="0" w:color="auto"/>
      </w:divBdr>
    </w:div>
    <w:div w:id="18428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F403-AA72-457A-8725-C1292FA6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26896</Words>
  <Characters>15331</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KLAIPĖDOS R</vt:lpstr>
    </vt:vector>
  </TitlesOfParts>
  <Company>vvs</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dc:title>
  <dc:creator>user</dc:creator>
  <cp:lastModifiedBy>VPM</cp:lastModifiedBy>
  <cp:revision>2</cp:revision>
  <cp:lastPrinted>2019-04-24T10:02:00Z</cp:lastPrinted>
  <dcterms:created xsi:type="dcterms:W3CDTF">2022-09-12T11:02:00Z</dcterms:created>
  <dcterms:modified xsi:type="dcterms:W3CDTF">2022-09-12T11:02:00Z</dcterms:modified>
</cp:coreProperties>
</file>